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val="0"/>
        <w:autoSpaceDN w:val="0"/>
        <w:jc w:val="center"/>
        <w:rPr>
          <w:rFonts w:hint="eastAsia" w:ascii="宋体" w:hAnsi="宋体" w:eastAsia="Calibri" w:cs="Times New Roman"/>
          <w:b/>
          <w:sz w:val="52"/>
          <w:szCs w:val="52"/>
          <w:lang w:val="en-US" w:eastAsia="zh-CN"/>
        </w:rPr>
      </w:pPr>
      <w:bookmarkStart w:id="0" w:name="_Toc255477888"/>
      <w:r>
        <w:rPr>
          <w:rFonts w:hint="eastAsia" w:ascii="宋体" w:hAnsi="宋体" w:cs="宋体"/>
          <w:b/>
          <w:bCs/>
          <w:kern w:val="0"/>
          <w:sz w:val="36"/>
          <w:szCs w:val="36"/>
          <w:highlight w:val="none"/>
          <w:lang w:val="en-US" w:eastAsia="zh-CN"/>
        </w:rPr>
        <w:t>2</w:t>
      </w:r>
      <w:r>
        <w:rPr>
          <w:rFonts w:hint="eastAsia" w:ascii="宋体" w:hAnsi="宋体" w:eastAsia="宋体" w:cs="宋体"/>
          <w:b/>
          <w:bCs/>
          <w:kern w:val="0"/>
          <w:sz w:val="36"/>
          <w:szCs w:val="36"/>
          <w:highlight w:val="none"/>
          <w:lang w:val="en-US" w:eastAsia="zh-CN"/>
        </w:rPr>
        <w:t>024年鄄城县动物疫病强制免疫疫苗采购项目</w:t>
      </w:r>
    </w:p>
    <w:p>
      <w:pPr>
        <w:ind w:right="-425" w:rightChars="-177" w:firstLine="0" w:firstLineChars="0"/>
        <w:jc w:val="center"/>
        <w:rPr>
          <w:rFonts w:ascii="黑体" w:hAnsi="黑体" w:eastAsia="黑体"/>
          <w:b/>
          <w:sz w:val="48"/>
          <w:szCs w:val="48"/>
        </w:rPr>
      </w:pPr>
    </w:p>
    <w:p>
      <w:pPr>
        <w:jc w:val="both"/>
        <w:rPr>
          <w:rFonts w:hint="eastAsia" w:asciiTheme="minorEastAsia" w:hAnsiTheme="minorEastAsia" w:eastAsiaTheme="minorEastAsia" w:cstheme="minorEastAsia"/>
          <w:b/>
          <w:bCs/>
          <w:sz w:val="48"/>
          <w:szCs w:val="48"/>
        </w:rPr>
      </w:pPr>
    </w:p>
    <w:p>
      <w:pPr>
        <w:jc w:val="center"/>
        <w:rPr>
          <w:rFonts w:hint="eastAsia" w:asciiTheme="minorEastAsia" w:hAnsiTheme="minorEastAsia" w:eastAsiaTheme="minorEastAsia" w:cstheme="minorEastAsia"/>
          <w:b/>
          <w:bCs/>
          <w:sz w:val="48"/>
          <w:szCs w:val="48"/>
        </w:rPr>
      </w:pPr>
      <w:r>
        <w:rPr>
          <w:rFonts w:hint="eastAsia" w:asciiTheme="minorEastAsia" w:hAnsiTheme="minorEastAsia" w:eastAsiaTheme="minorEastAsia" w:cstheme="minorEastAsia"/>
          <w:b/>
          <w:bCs/>
          <w:sz w:val="48"/>
          <w:szCs w:val="48"/>
        </w:rPr>
        <w:t>招标文件</w:t>
      </w:r>
      <w:bookmarkEnd w:id="0"/>
    </w:p>
    <w:p>
      <w:pPr>
        <w:jc w:val="center"/>
        <w:rPr>
          <w:rFonts w:hint="eastAsia" w:asciiTheme="minorEastAsia" w:hAnsiTheme="minorEastAsia" w:eastAsiaTheme="minorEastAsia" w:cstheme="minorEastAsia"/>
          <w:b/>
          <w:bCs/>
          <w:sz w:val="44"/>
          <w:szCs w:val="44"/>
        </w:rPr>
      </w:pPr>
    </w:p>
    <w:p>
      <w:pPr>
        <w:jc w:val="center"/>
        <w:rPr>
          <w:rFonts w:hint="eastAsia" w:asciiTheme="minorEastAsia" w:hAnsiTheme="minorEastAsia" w:eastAsiaTheme="minorEastAsia" w:cstheme="minorEastAsia"/>
          <w:b/>
          <w:bCs/>
          <w:sz w:val="30"/>
          <w:szCs w:val="30"/>
        </w:rPr>
      </w:pPr>
    </w:p>
    <w:p>
      <w:pPr>
        <w:pStyle w:val="23"/>
        <w:rPr>
          <w:rFonts w:hint="eastAsia" w:asciiTheme="minorEastAsia" w:hAnsiTheme="minorEastAsia" w:eastAsiaTheme="minorEastAsia" w:cstheme="minorEastAsia"/>
        </w:rPr>
      </w:pPr>
    </w:p>
    <w:p>
      <w:pPr>
        <w:jc w:val="center"/>
        <w:rPr>
          <w:rFonts w:hint="eastAsia" w:asciiTheme="minorEastAsia" w:hAnsiTheme="minorEastAsia" w:eastAsiaTheme="minorEastAsia" w:cstheme="minorEastAsia"/>
          <w:sz w:val="30"/>
          <w:szCs w:val="30"/>
        </w:rPr>
      </w:pPr>
      <w:r>
        <w:rPr>
          <w:rFonts w:hint="eastAsia" w:asciiTheme="minorEastAsia" w:hAnsiTheme="minorEastAsia" w:eastAsiaTheme="minorEastAsia" w:cstheme="minorEastAsia"/>
          <w:b/>
          <w:bCs/>
          <w:sz w:val="30"/>
          <w:szCs w:val="30"/>
        </w:rPr>
        <w:t>项目编号：SDGP371726000202402000006</w:t>
      </w:r>
    </w:p>
    <w:p>
      <w:pPr>
        <w:jc w:val="center"/>
        <w:rPr>
          <w:rFonts w:hint="eastAsia" w:asciiTheme="minorEastAsia" w:hAnsiTheme="minorEastAsia" w:eastAsiaTheme="minorEastAsia" w:cstheme="minorEastAsia"/>
          <w:sz w:val="30"/>
          <w:szCs w:val="30"/>
        </w:rPr>
      </w:pPr>
    </w:p>
    <w:p>
      <w:pPr>
        <w:pStyle w:val="35"/>
        <w:rPr>
          <w:rFonts w:hint="eastAsia" w:asciiTheme="minorEastAsia" w:hAnsiTheme="minorEastAsia" w:eastAsiaTheme="minorEastAsia" w:cstheme="minorEastAsia"/>
        </w:rPr>
      </w:pPr>
    </w:p>
    <w:p>
      <w:pPr>
        <w:rPr>
          <w:rFonts w:hint="eastAsia" w:asciiTheme="minorEastAsia" w:hAnsiTheme="minorEastAsia" w:eastAsiaTheme="minorEastAsia" w:cstheme="minorEastAsia"/>
        </w:rPr>
      </w:pPr>
    </w:p>
    <w:p>
      <w:pPr>
        <w:pStyle w:val="23"/>
        <w:ind w:left="1997" w:firstLine="470"/>
        <w:rPr>
          <w:rFonts w:hint="eastAsia" w:asciiTheme="minorEastAsia" w:hAnsiTheme="minorEastAsia" w:eastAsiaTheme="minorEastAsia" w:cstheme="minorEastAsia"/>
        </w:rPr>
      </w:pPr>
    </w:p>
    <w:p>
      <w:pPr>
        <w:pStyle w:val="23"/>
        <w:ind w:left="1997" w:firstLine="588"/>
        <w:rPr>
          <w:rFonts w:hint="eastAsia" w:asciiTheme="minorEastAsia" w:hAnsiTheme="minorEastAsia" w:eastAsiaTheme="minorEastAsia" w:cstheme="minorEastAsia"/>
          <w:sz w:val="30"/>
          <w:szCs w:val="30"/>
        </w:rPr>
      </w:pPr>
    </w:p>
    <w:p>
      <w:pPr>
        <w:pStyle w:val="23"/>
        <w:ind w:left="1997" w:firstLine="588"/>
        <w:rPr>
          <w:rFonts w:hint="eastAsia" w:asciiTheme="minorEastAsia" w:hAnsiTheme="minorEastAsia" w:eastAsiaTheme="minorEastAsia" w:cstheme="minorEastAsia"/>
          <w:sz w:val="30"/>
          <w:szCs w:val="30"/>
        </w:rPr>
      </w:pPr>
    </w:p>
    <w:p>
      <w:pPr>
        <w:pStyle w:val="23"/>
        <w:ind w:left="1997" w:firstLine="588"/>
        <w:rPr>
          <w:rFonts w:hint="eastAsia" w:asciiTheme="minorEastAsia" w:hAnsiTheme="minorEastAsia" w:eastAsiaTheme="minorEastAsia" w:cstheme="minorEastAsia"/>
          <w:sz w:val="30"/>
          <w:szCs w:val="30"/>
        </w:rPr>
      </w:pPr>
    </w:p>
    <w:p>
      <w:pPr>
        <w:pStyle w:val="7"/>
        <w:ind w:firstLine="2046" w:firstLineChars="728"/>
        <w:jc w:val="both"/>
        <w:rPr>
          <w:rFonts w:hint="eastAsia" w:asciiTheme="minorEastAsia" w:hAnsiTheme="minorEastAsia" w:eastAsiaTheme="minorEastAsia" w:cstheme="minorEastAsia"/>
          <w:b/>
          <w:sz w:val="28"/>
          <w:szCs w:val="28"/>
        </w:rPr>
      </w:pPr>
    </w:p>
    <w:p>
      <w:pPr>
        <w:pStyle w:val="7"/>
        <w:ind w:firstLine="2046" w:firstLineChars="728"/>
        <w:jc w:val="both"/>
        <w:rPr>
          <w:rFonts w:hint="eastAsia" w:asciiTheme="minorEastAsia" w:hAnsiTheme="minorEastAsia" w:eastAsiaTheme="minorEastAsia" w:cstheme="minorEastAsia"/>
          <w:b/>
          <w:sz w:val="28"/>
          <w:szCs w:val="28"/>
        </w:rPr>
      </w:pPr>
    </w:p>
    <w:p>
      <w:pPr>
        <w:pStyle w:val="7"/>
        <w:ind w:firstLine="2046" w:firstLineChars="728"/>
        <w:jc w:val="both"/>
        <w:rPr>
          <w:rFonts w:hint="eastAsia" w:asciiTheme="minorEastAsia" w:hAnsiTheme="minorEastAsia" w:eastAsiaTheme="minorEastAsia" w:cstheme="minorEastAsia"/>
          <w:b/>
          <w:sz w:val="28"/>
          <w:szCs w:val="28"/>
        </w:rPr>
      </w:pPr>
    </w:p>
    <w:p>
      <w:pPr>
        <w:pStyle w:val="7"/>
        <w:ind w:firstLine="2046" w:firstLineChars="728"/>
        <w:jc w:val="both"/>
        <w:rPr>
          <w:rFonts w:hint="eastAsia" w:asciiTheme="minorEastAsia" w:hAnsiTheme="minorEastAsia" w:eastAsiaTheme="minorEastAsia" w:cstheme="minorEastAsia"/>
          <w:b/>
          <w:sz w:val="28"/>
          <w:szCs w:val="28"/>
        </w:rPr>
      </w:pPr>
    </w:p>
    <w:p>
      <w:pPr>
        <w:pStyle w:val="7"/>
        <w:ind w:firstLine="2046" w:firstLineChars="728"/>
        <w:jc w:val="both"/>
        <w:rPr>
          <w:rFonts w:hint="eastAsia" w:asciiTheme="minorEastAsia" w:hAnsiTheme="minorEastAsia" w:eastAsiaTheme="minorEastAsia" w:cstheme="minorEastAsia"/>
          <w:b/>
          <w:sz w:val="28"/>
          <w:szCs w:val="28"/>
        </w:rPr>
      </w:pPr>
    </w:p>
    <w:p>
      <w:pPr>
        <w:pStyle w:val="7"/>
        <w:ind w:firstLine="1732" w:firstLineChars="575"/>
        <w:jc w:val="both"/>
        <w:rPr>
          <w:rFonts w:hint="default" w:asciiTheme="minorEastAsia" w:hAnsiTheme="minorEastAsia" w:eastAsiaTheme="minorEastAsia" w:cstheme="minorEastAsia"/>
          <w:b/>
          <w:sz w:val="30"/>
          <w:szCs w:val="30"/>
          <w:u w:val="single"/>
          <w:lang w:val="en-US" w:eastAsia="zh-CN"/>
        </w:rPr>
      </w:pPr>
      <w:r>
        <w:rPr>
          <w:rFonts w:hint="eastAsia" w:asciiTheme="minorEastAsia" w:hAnsiTheme="minorEastAsia" w:eastAsiaTheme="minorEastAsia" w:cstheme="minorEastAsia"/>
          <w:b/>
          <w:sz w:val="30"/>
          <w:szCs w:val="30"/>
          <w:lang w:eastAsia="zh-CN"/>
        </w:rPr>
        <w:t>招</w:t>
      </w:r>
      <w:r>
        <w:rPr>
          <w:rFonts w:hint="eastAsia" w:asciiTheme="minorEastAsia" w:hAnsiTheme="minorEastAsia" w:eastAsiaTheme="minorEastAsia" w:cstheme="minorEastAsia"/>
          <w:b/>
          <w:sz w:val="30"/>
          <w:szCs w:val="30"/>
          <w:lang w:val="en-US" w:eastAsia="zh-CN"/>
        </w:rPr>
        <w:t xml:space="preserve">  </w:t>
      </w:r>
      <w:r>
        <w:rPr>
          <w:rFonts w:hint="eastAsia" w:asciiTheme="minorEastAsia" w:hAnsiTheme="minorEastAsia" w:eastAsiaTheme="minorEastAsia" w:cstheme="minorEastAsia"/>
          <w:b/>
          <w:sz w:val="30"/>
          <w:szCs w:val="30"/>
          <w:lang w:eastAsia="zh-CN"/>
        </w:rPr>
        <w:t>标</w:t>
      </w:r>
      <w:r>
        <w:rPr>
          <w:rFonts w:hint="eastAsia" w:asciiTheme="minorEastAsia" w:hAnsiTheme="minorEastAsia" w:eastAsiaTheme="minorEastAsia" w:cstheme="minorEastAsia"/>
          <w:b/>
          <w:sz w:val="30"/>
          <w:szCs w:val="30"/>
          <w:lang w:val="en-US" w:eastAsia="zh-CN"/>
        </w:rPr>
        <w:t xml:space="preserve">  </w:t>
      </w:r>
      <w:r>
        <w:rPr>
          <w:rFonts w:hint="eastAsia" w:asciiTheme="minorEastAsia" w:hAnsiTheme="minorEastAsia" w:eastAsiaTheme="minorEastAsia" w:cstheme="minorEastAsia"/>
          <w:b/>
          <w:sz w:val="30"/>
          <w:szCs w:val="30"/>
        </w:rPr>
        <w:t>人：</w:t>
      </w:r>
      <w:r>
        <w:rPr>
          <w:rFonts w:hint="eastAsia" w:asciiTheme="minorEastAsia" w:hAnsiTheme="minorEastAsia" w:eastAsiaTheme="minorEastAsia" w:cstheme="minorEastAsia"/>
          <w:b/>
          <w:sz w:val="30"/>
          <w:szCs w:val="30"/>
          <w:u w:val="single"/>
          <w:lang w:val="zh-CN"/>
        </w:rPr>
        <w:t>鄄城县畜牧服务中心</w:t>
      </w:r>
      <w:r>
        <w:rPr>
          <w:rFonts w:hint="eastAsia" w:asciiTheme="minorEastAsia" w:hAnsiTheme="minorEastAsia" w:eastAsiaTheme="minorEastAsia" w:cstheme="minorEastAsia"/>
          <w:b/>
          <w:sz w:val="30"/>
          <w:szCs w:val="30"/>
          <w:u w:val="single"/>
          <w:lang w:eastAsia="zh-CN"/>
        </w:rPr>
        <w:t xml:space="preserve"> </w:t>
      </w:r>
      <w:r>
        <w:rPr>
          <w:rFonts w:hint="eastAsia" w:asciiTheme="minorEastAsia" w:hAnsiTheme="minorEastAsia" w:eastAsiaTheme="minorEastAsia" w:cstheme="minorEastAsia"/>
          <w:b/>
          <w:sz w:val="30"/>
          <w:szCs w:val="30"/>
          <w:u w:val="single"/>
        </w:rPr>
        <w:t xml:space="preserve">        </w:t>
      </w:r>
      <w:r>
        <w:rPr>
          <w:rFonts w:hint="eastAsia" w:asciiTheme="minorEastAsia" w:hAnsiTheme="minorEastAsia" w:eastAsiaTheme="minorEastAsia" w:cstheme="minorEastAsia"/>
          <w:b/>
          <w:sz w:val="30"/>
          <w:szCs w:val="30"/>
          <w:u w:val="single"/>
          <w:lang w:val="en-US" w:eastAsia="zh-CN"/>
        </w:rPr>
        <w:t xml:space="preserve">    </w:t>
      </w:r>
    </w:p>
    <w:p>
      <w:pPr>
        <w:pStyle w:val="7"/>
        <w:ind w:firstLine="1732" w:firstLineChars="575"/>
        <w:jc w:val="both"/>
        <w:rPr>
          <w:rFonts w:hint="eastAsia" w:asciiTheme="minorEastAsia" w:hAnsiTheme="minorEastAsia" w:eastAsiaTheme="minorEastAsia" w:cstheme="minorEastAsia"/>
          <w:b/>
          <w:sz w:val="30"/>
          <w:szCs w:val="30"/>
          <w:u w:val="single"/>
        </w:rPr>
      </w:pPr>
      <w:r>
        <w:rPr>
          <w:rFonts w:hint="eastAsia" w:asciiTheme="minorEastAsia" w:hAnsiTheme="minorEastAsia" w:eastAsiaTheme="minorEastAsia" w:cstheme="minorEastAsia"/>
          <w:b/>
          <w:sz w:val="30"/>
          <w:szCs w:val="30"/>
          <w:lang w:eastAsia="zh-CN"/>
        </w:rPr>
        <w:t>招标</w:t>
      </w:r>
      <w:r>
        <w:rPr>
          <w:rFonts w:hint="eastAsia" w:asciiTheme="minorEastAsia" w:hAnsiTheme="minorEastAsia" w:eastAsiaTheme="minorEastAsia" w:cstheme="minorEastAsia"/>
          <w:b/>
          <w:sz w:val="30"/>
          <w:szCs w:val="30"/>
        </w:rPr>
        <w:t>代理机构</w:t>
      </w:r>
      <w:r>
        <w:rPr>
          <w:rFonts w:hint="eastAsia" w:asciiTheme="minorEastAsia" w:hAnsiTheme="minorEastAsia" w:eastAsiaTheme="minorEastAsia" w:cstheme="minorEastAsia"/>
          <w:b/>
          <w:sz w:val="30"/>
          <w:szCs w:val="30"/>
          <w:u w:val="single"/>
        </w:rPr>
        <w:t xml:space="preserve">：山东方信建设项目管理有限公司 </w:t>
      </w:r>
    </w:p>
    <w:p>
      <w:pPr>
        <w:pStyle w:val="7"/>
        <w:ind w:firstLine="1732" w:firstLineChars="575"/>
        <w:jc w:val="both"/>
        <w:rPr>
          <w:rFonts w:hint="eastAsia" w:asciiTheme="minorEastAsia" w:hAnsiTheme="minorEastAsia" w:eastAsiaTheme="minorEastAsia" w:cstheme="minorEastAsia"/>
          <w:b/>
          <w:sz w:val="30"/>
          <w:szCs w:val="30"/>
        </w:rPr>
      </w:pPr>
      <w:r>
        <w:rPr>
          <w:rFonts w:hint="eastAsia" w:asciiTheme="minorEastAsia" w:hAnsiTheme="minorEastAsia" w:eastAsiaTheme="minorEastAsia" w:cstheme="minorEastAsia"/>
          <w:b/>
          <w:sz w:val="30"/>
          <w:szCs w:val="30"/>
        </w:rPr>
        <w:t>日        期：</w:t>
      </w:r>
      <w:r>
        <w:rPr>
          <w:rFonts w:hint="eastAsia" w:asciiTheme="minorEastAsia" w:hAnsiTheme="minorEastAsia" w:eastAsiaTheme="minorEastAsia" w:cstheme="minorEastAsia"/>
          <w:b/>
          <w:sz w:val="30"/>
          <w:szCs w:val="30"/>
          <w:u w:val="single"/>
        </w:rPr>
        <w:t>二〇二</w:t>
      </w:r>
      <w:r>
        <w:rPr>
          <w:rFonts w:hint="eastAsia" w:asciiTheme="minorEastAsia" w:hAnsiTheme="minorEastAsia" w:eastAsiaTheme="minorEastAsia" w:cstheme="minorEastAsia"/>
          <w:b/>
          <w:sz w:val="30"/>
          <w:szCs w:val="30"/>
          <w:u w:val="single"/>
          <w:lang w:eastAsia="zh-CN"/>
        </w:rPr>
        <w:t>四</w:t>
      </w:r>
      <w:r>
        <w:rPr>
          <w:rFonts w:hint="eastAsia" w:asciiTheme="minorEastAsia" w:hAnsiTheme="minorEastAsia" w:eastAsiaTheme="minorEastAsia" w:cstheme="minorEastAsia"/>
          <w:b/>
          <w:sz w:val="30"/>
          <w:szCs w:val="30"/>
          <w:u w:val="single"/>
        </w:rPr>
        <w:t>年</w:t>
      </w:r>
      <w:r>
        <w:rPr>
          <w:rFonts w:hint="eastAsia" w:asciiTheme="minorEastAsia" w:hAnsiTheme="minorEastAsia" w:eastAsiaTheme="minorEastAsia" w:cstheme="minorEastAsia"/>
          <w:b/>
          <w:sz w:val="30"/>
          <w:szCs w:val="30"/>
          <w:u w:val="single"/>
          <w:lang w:eastAsia="zh-CN"/>
        </w:rPr>
        <w:t>三</w:t>
      </w:r>
      <w:r>
        <w:rPr>
          <w:rFonts w:hint="eastAsia" w:asciiTheme="minorEastAsia" w:hAnsiTheme="minorEastAsia" w:eastAsiaTheme="minorEastAsia" w:cstheme="minorEastAsia"/>
          <w:b/>
          <w:sz w:val="30"/>
          <w:szCs w:val="30"/>
          <w:u w:val="single"/>
        </w:rPr>
        <w:t xml:space="preserve">月               </w:t>
      </w:r>
    </w:p>
    <w:p>
      <w:pPr>
        <w:jc w:val="center"/>
        <w:rPr>
          <w:rFonts w:hint="eastAsia" w:asciiTheme="minorEastAsia" w:hAnsiTheme="minorEastAsia" w:eastAsiaTheme="minorEastAsia" w:cstheme="minorEastAsia"/>
          <w:sz w:val="30"/>
          <w:szCs w:val="30"/>
        </w:rPr>
        <w:sectPr>
          <w:footerReference r:id="rId7" w:type="first"/>
          <w:headerReference r:id="rId5" w:type="default"/>
          <w:footerReference r:id="rId6" w:type="default"/>
          <w:pgSz w:w="11906" w:h="16838"/>
          <w:pgMar w:top="1157" w:right="1191" w:bottom="1157" w:left="1191" w:header="851" w:footer="652" w:gutter="0"/>
          <w:pgNumType w:start="1"/>
          <w:cols w:space="720" w:num="1"/>
          <w:titlePg/>
          <w:docGrid w:type="lines" w:linePitch="330" w:charSpace="0"/>
        </w:sectPr>
      </w:pPr>
      <w:bookmarkStart w:id="1" w:name="_Toc10622"/>
      <w:bookmarkStart w:id="2" w:name="_Toc142"/>
    </w:p>
    <w:p>
      <w:pPr>
        <w:jc w:val="center"/>
        <w:rPr>
          <w:rFonts w:hint="eastAsia" w:asciiTheme="minorEastAsia" w:hAnsiTheme="minorEastAsia" w:eastAsiaTheme="minorEastAsia" w:cstheme="minorEastAsia"/>
          <w:b/>
          <w:bCs/>
          <w:sz w:val="40"/>
          <w:szCs w:val="40"/>
        </w:rPr>
      </w:pPr>
      <w:r>
        <w:rPr>
          <w:rFonts w:hint="eastAsia" w:asciiTheme="minorEastAsia" w:hAnsiTheme="minorEastAsia" w:eastAsiaTheme="minorEastAsia" w:cstheme="minorEastAsia"/>
          <w:b/>
          <w:bCs/>
          <w:sz w:val="40"/>
          <w:szCs w:val="40"/>
        </w:rPr>
        <w:t>目  录</w:t>
      </w:r>
      <w:bookmarkEnd w:id="1"/>
      <w:bookmarkEnd w:id="2"/>
    </w:p>
    <w:p>
      <w:pPr>
        <w:rPr>
          <w:rFonts w:hint="eastAsia" w:asciiTheme="minorEastAsia" w:hAnsiTheme="minorEastAsia" w:eastAsiaTheme="minorEastAsia" w:cstheme="minorEastAsia"/>
          <w:sz w:val="30"/>
          <w:szCs w:val="30"/>
        </w:rPr>
      </w:pPr>
    </w:p>
    <w:p>
      <w:pPr>
        <w:pStyle w:val="18"/>
        <w:tabs>
          <w:tab w:val="right" w:leader="dot" w:pos="9434"/>
        </w:tabs>
        <w:rPr>
          <w:rFonts w:hint="eastAsia" w:asciiTheme="minorEastAsia" w:hAnsiTheme="minorEastAsia" w:eastAsiaTheme="minorEastAsia" w:cstheme="minorEastAsia"/>
          <w:sz w:val="30"/>
          <w:szCs w:val="30"/>
        </w:rPr>
      </w:pPr>
      <w:r>
        <w:rPr>
          <w:rFonts w:hint="eastAsia" w:asciiTheme="minorEastAsia" w:hAnsiTheme="minorEastAsia" w:eastAsiaTheme="minorEastAsia" w:cstheme="minorEastAsia"/>
          <w:b w:val="0"/>
          <w:sz w:val="30"/>
          <w:szCs w:val="30"/>
        </w:rPr>
        <w:fldChar w:fldCharType="begin"/>
      </w:r>
      <w:r>
        <w:rPr>
          <w:rFonts w:hint="eastAsia" w:asciiTheme="minorEastAsia" w:hAnsiTheme="minorEastAsia" w:eastAsiaTheme="minorEastAsia" w:cstheme="minorEastAsia"/>
          <w:b w:val="0"/>
          <w:sz w:val="30"/>
          <w:szCs w:val="30"/>
        </w:rPr>
        <w:instrText xml:space="preserve">TOC \o "1-3" \h \u </w:instrText>
      </w:r>
      <w:r>
        <w:rPr>
          <w:rFonts w:hint="eastAsia" w:asciiTheme="minorEastAsia" w:hAnsiTheme="minorEastAsia" w:eastAsiaTheme="minorEastAsia" w:cstheme="minorEastAsia"/>
          <w:b w:val="0"/>
          <w:sz w:val="30"/>
          <w:szCs w:val="30"/>
        </w:rPr>
        <w:fldChar w:fldCharType="separate"/>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HYPERLINK \l "_Toc25384"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sz w:val="30"/>
          <w:szCs w:val="30"/>
        </w:rPr>
        <w:t xml:space="preserve">第一章  </w:t>
      </w:r>
      <w:r>
        <w:rPr>
          <w:rFonts w:hint="eastAsia" w:asciiTheme="minorEastAsia" w:hAnsiTheme="minorEastAsia" w:eastAsiaTheme="minorEastAsia" w:cstheme="minorEastAsia"/>
          <w:sz w:val="30"/>
          <w:szCs w:val="30"/>
          <w:lang w:eastAsia="zh-CN"/>
        </w:rPr>
        <w:t>招标公告</w:t>
      </w:r>
      <w:r>
        <w:rPr>
          <w:rFonts w:hint="eastAsia" w:asciiTheme="minorEastAsia" w:hAnsiTheme="minorEastAsia" w:eastAsiaTheme="minorEastAsia" w:cstheme="minorEastAsia"/>
          <w:sz w:val="30"/>
          <w:szCs w:val="30"/>
        </w:rPr>
        <w:tab/>
      </w:r>
      <w:r>
        <w:rPr>
          <w:rFonts w:hint="eastAsia" w:asciiTheme="minorEastAsia" w:hAnsiTheme="minorEastAsia" w:eastAsiaTheme="minorEastAsia" w:cstheme="minorEastAsia"/>
          <w:sz w:val="30"/>
          <w:szCs w:val="30"/>
        </w:rPr>
        <w:fldChar w:fldCharType="begin"/>
      </w:r>
      <w:r>
        <w:rPr>
          <w:rFonts w:hint="eastAsia" w:asciiTheme="minorEastAsia" w:hAnsiTheme="minorEastAsia" w:eastAsiaTheme="minorEastAsia" w:cstheme="minorEastAsia"/>
          <w:sz w:val="30"/>
          <w:szCs w:val="30"/>
        </w:rPr>
        <w:instrText xml:space="preserve"> PAGEREF _Toc25384 </w:instrText>
      </w:r>
      <w:r>
        <w:rPr>
          <w:rFonts w:hint="eastAsia" w:asciiTheme="minorEastAsia" w:hAnsiTheme="minorEastAsia" w:eastAsiaTheme="minorEastAsia" w:cstheme="minorEastAsia"/>
          <w:sz w:val="30"/>
          <w:szCs w:val="30"/>
        </w:rPr>
        <w:fldChar w:fldCharType="separate"/>
      </w:r>
      <w:r>
        <w:rPr>
          <w:rFonts w:hint="eastAsia" w:asciiTheme="minorEastAsia" w:hAnsiTheme="minorEastAsia" w:eastAsiaTheme="minorEastAsia" w:cstheme="minorEastAsia"/>
          <w:sz w:val="30"/>
          <w:szCs w:val="30"/>
        </w:rPr>
        <w:t>3</w:t>
      </w:r>
      <w:r>
        <w:rPr>
          <w:rFonts w:hint="eastAsia" w:asciiTheme="minorEastAsia" w:hAnsiTheme="minorEastAsia" w:eastAsiaTheme="minorEastAsia" w:cstheme="minorEastAsia"/>
          <w:sz w:val="30"/>
          <w:szCs w:val="30"/>
        </w:rPr>
        <w:fldChar w:fldCharType="end"/>
      </w:r>
      <w:r>
        <w:rPr>
          <w:rFonts w:hint="eastAsia" w:asciiTheme="minorEastAsia" w:hAnsiTheme="minorEastAsia" w:eastAsiaTheme="minorEastAsia" w:cstheme="minorEastAsia"/>
          <w:sz w:val="30"/>
          <w:szCs w:val="30"/>
        </w:rPr>
        <w:fldChar w:fldCharType="end"/>
      </w:r>
    </w:p>
    <w:p>
      <w:pPr>
        <w:pStyle w:val="18"/>
        <w:tabs>
          <w:tab w:val="right" w:leader="dot" w:pos="9434"/>
        </w:tabs>
        <w:rPr>
          <w:rFonts w:hint="eastAsia" w:asciiTheme="minorEastAsia" w:hAnsiTheme="minorEastAsia" w:eastAsiaTheme="minorEastAsia" w:cstheme="minorEastAsia"/>
          <w:sz w:val="30"/>
          <w:szCs w:val="30"/>
        </w:rPr>
      </w:pP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HYPERLINK \l "_Toc18170"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sz w:val="30"/>
          <w:szCs w:val="30"/>
        </w:rPr>
        <w:t>第二章  投标人须知</w:t>
      </w:r>
      <w:r>
        <w:rPr>
          <w:rFonts w:hint="eastAsia" w:asciiTheme="minorEastAsia" w:hAnsiTheme="minorEastAsia" w:eastAsiaTheme="minorEastAsia" w:cstheme="minorEastAsia"/>
          <w:sz w:val="30"/>
          <w:szCs w:val="30"/>
        </w:rPr>
        <w:tab/>
      </w:r>
      <w:r>
        <w:rPr>
          <w:rFonts w:hint="eastAsia" w:asciiTheme="minorEastAsia" w:hAnsiTheme="minorEastAsia" w:eastAsiaTheme="minorEastAsia" w:cstheme="minorEastAsia"/>
          <w:sz w:val="30"/>
          <w:szCs w:val="30"/>
        </w:rPr>
        <w:fldChar w:fldCharType="begin"/>
      </w:r>
      <w:r>
        <w:rPr>
          <w:rFonts w:hint="eastAsia" w:asciiTheme="minorEastAsia" w:hAnsiTheme="minorEastAsia" w:eastAsiaTheme="minorEastAsia" w:cstheme="minorEastAsia"/>
          <w:sz w:val="30"/>
          <w:szCs w:val="30"/>
        </w:rPr>
        <w:instrText xml:space="preserve"> PAGEREF _Toc18170 </w:instrText>
      </w:r>
      <w:r>
        <w:rPr>
          <w:rFonts w:hint="eastAsia" w:asciiTheme="minorEastAsia" w:hAnsiTheme="minorEastAsia" w:eastAsiaTheme="minorEastAsia" w:cstheme="minorEastAsia"/>
          <w:sz w:val="30"/>
          <w:szCs w:val="30"/>
        </w:rPr>
        <w:fldChar w:fldCharType="separate"/>
      </w:r>
      <w:r>
        <w:rPr>
          <w:rFonts w:hint="eastAsia" w:asciiTheme="minorEastAsia" w:hAnsiTheme="minorEastAsia" w:eastAsiaTheme="minorEastAsia" w:cstheme="minorEastAsia"/>
          <w:sz w:val="30"/>
          <w:szCs w:val="30"/>
        </w:rPr>
        <w:t>3</w:t>
      </w:r>
      <w:r>
        <w:rPr>
          <w:rFonts w:hint="eastAsia" w:asciiTheme="minorEastAsia" w:hAnsiTheme="minorEastAsia" w:eastAsiaTheme="minorEastAsia" w:cstheme="minorEastAsia"/>
          <w:sz w:val="30"/>
          <w:szCs w:val="30"/>
        </w:rPr>
        <w:fldChar w:fldCharType="end"/>
      </w:r>
      <w:r>
        <w:rPr>
          <w:rFonts w:hint="eastAsia" w:asciiTheme="minorEastAsia" w:hAnsiTheme="minorEastAsia" w:eastAsiaTheme="minorEastAsia" w:cstheme="minorEastAsia"/>
          <w:sz w:val="30"/>
          <w:szCs w:val="30"/>
        </w:rPr>
        <w:fldChar w:fldCharType="end"/>
      </w:r>
    </w:p>
    <w:p>
      <w:pPr>
        <w:pStyle w:val="18"/>
        <w:tabs>
          <w:tab w:val="right" w:leader="dot" w:pos="9434"/>
        </w:tabs>
        <w:rPr>
          <w:rFonts w:hint="eastAsia" w:asciiTheme="minorEastAsia" w:hAnsiTheme="minorEastAsia" w:eastAsiaTheme="minorEastAsia" w:cstheme="minorEastAsia"/>
          <w:sz w:val="30"/>
          <w:szCs w:val="30"/>
        </w:rPr>
      </w:pP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HYPERLINK \l "_Toc1365"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sz w:val="30"/>
          <w:szCs w:val="30"/>
        </w:rPr>
        <w:t>第三章  评分标准</w:t>
      </w:r>
      <w:r>
        <w:rPr>
          <w:rFonts w:hint="eastAsia" w:asciiTheme="minorEastAsia" w:hAnsiTheme="minorEastAsia" w:eastAsiaTheme="minorEastAsia" w:cstheme="minorEastAsia"/>
          <w:sz w:val="30"/>
          <w:szCs w:val="30"/>
        </w:rPr>
        <w:tab/>
      </w:r>
      <w:r>
        <w:rPr>
          <w:rFonts w:hint="eastAsia" w:asciiTheme="minorEastAsia" w:hAnsiTheme="minorEastAsia" w:eastAsiaTheme="minorEastAsia" w:cstheme="minorEastAsia"/>
          <w:sz w:val="30"/>
          <w:szCs w:val="30"/>
        </w:rPr>
        <w:fldChar w:fldCharType="begin"/>
      </w:r>
      <w:r>
        <w:rPr>
          <w:rFonts w:hint="eastAsia" w:asciiTheme="minorEastAsia" w:hAnsiTheme="minorEastAsia" w:eastAsiaTheme="minorEastAsia" w:cstheme="minorEastAsia"/>
          <w:sz w:val="30"/>
          <w:szCs w:val="30"/>
        </w:rPr>
        <w:instrText xml:space="preserve"> PAGEREF _Toc1365 </w:instrText>
      </w:r>
      <w:r>
        <w:rPr>
          <w:rFonts w:hint="eastAsia" w:asciiTheme="minorEastAsia" w:hAnsiTheme="minorEastAsia" w:eastAsiaTheme="minorEastAsia" w:cstheme="minorEastAsia"/>
          <w:sz w:val="30"/>
          <w:szCs w:val="30"/>
        </w:rPr>
        <w:fldChar w:fldCharType="separate"/>
      </w:r>
      <w:r>
        <w:rPr>
          <w:rFonts w:hint="eastAsia" w:asciiTheme="minorEastAsia" w:hAnsiTheme="minorEastAsia" w:eastAsiaTheme="minorEastAsia" w:cstheme="minorEastAsia"/>
          <w:sz w:val="30"/>
          <w:szCs w:val="30"/>
        </w:rPr>
        <w:t>30</w:t>
      </w:r>
      <w:r>
        <w:rPr>
          <w:rFonts w:hint="eastAsia" w:asciiTheme="minorEastAsia" w:hAnsiTheme="minorEastAsia" w:eastAsiaTheme="minorEastAsia" w:cstheme="minorEastAsia"/>
          <w:sz w:val="30"/>
          <w:szCs w:val="30"/>
        </w:rPr>
        <w:fldChar w:fldCharType="end"/>
      </w:r>
      <w:r>
        <w:rPr>
          <w:rFonts w:hint="eastAsia" w:asciiTheme="minorEastAsia" w:hAnsiTheme="minorEastAsia" w:eastAsiaTheme="minorEastAsia" w:cstheme="minorEastAsia"/>
          <w:sz w:val="30"/>
          <w:szCs w:val="30"/>
        </w:rPr>
        <w:fldChar w:fldCharType="end"/>
      </w:r>
    </w:p>
    <w:p>
      <w:pPr>
        <w:pStyle w:val="18"/>
        <w:tabs>
          <w:tab w:val="right" w:leader="dot" w:pos="9434"/>
        </w:tabs>
        <w:rPr>
          <w:rFonts w:hint="eastAsia" w:asciiTheme="minorEastAsia" w:hAnsiTheme="minorEastAsia" w:eastAsiaTheme="minorEastAsia" w:cstheme="minorEastAsia"/>
          <w:sz w:val="30"/>
          <w:szCs w:val="30"/>
        </w:rPr>
      </w:pP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HYPERLINK \l "_Toc12338"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sz w:val="30"/>
          <w:szCs w:val="30"/>
        </w:rPr>
        <w:t xml:space="preserve">第四章  </w:t>
      </w:r>
      <w:r>
        <w:rPr>
          <w:rFonts w:hint="eastAsia" w:asciiTheme="minorEastAsia" w:hAnsiTheme="minorEastAsia" w:eastAsiaTheme="minorEastAsia" w:cstheme="minorEastAsia"/>
          <w:bCs/>
          <w:sz w:val="30"/>
          <w:szCs w:val="30"/>
        </w:rPr>
        <w:t>项目说明、采购内容</w:t>
      </w:r>
      <w:r>
        <w:rPr>
          <w:rFonts w:hint="eastAsia" w:asciiTheme="minorEastAsia" w:hAnsiTheme="minorEastAsia" w:eastAsiaTheme="minorEastAsia" w:cstheme="minorEastAsia"/>
          <w:sz w:val="30"/>
          <w:szCs w:val="30"/>
        </w:rPr>
        <w:tab/>
      </w:r>
      <w:r>
        <w:rPr>
          <w:rFonts w:hint="eastAsia" w:asciiTheme="minorEastAsia" w:hAnsiTheme="minorEastAsia" w:eastAsiaTheme="minorEastAsia" w:cstheme="minorEastAsia"/>
          <w:sz w:val="30"/>
          <w:szCs w:val="30"/>
        </w:rPr>
        <w:fldChar w:fldCharType="begin"/>
      </w:r>
      <w:r>
        <w:rPr>
          <w:rFonts w:hint="eastAsia" w:asciiTheme="minorEastAsia" w:hAnsiTheme="minorEastAsia" w:eastAsiaTheme="minorEastAsia" w:cstheme="minorEastAsia"/>
          <w:sz w:val="30"/>
          <w:szCs w:val="30"/>
        </w:rPr>
        <w:instrText xml:space="preserve"> PAGEREF _Toc12338 </w:instrText>
      </w:r>
      <w:r>
        <w:rPr>
          <w:rFonts w:hint="eastAsia" w:asciiTheme="minorEastAsia" w:hAnsiTheme="minorEastAsia" w:eastAsiaTheme="minorEastAsia" w:cstheme="minorEastAsia"/>
          <w:sz w:val="30"/>
          <w:szCs w:val="30"/>
        </w:rPr>
        <w:fldChar w:fldCharType="separate"/>
      </w:r>
      <w:r>
        <w:rPr>
          <w:rFonts w:hint="eastAsia" w:asciiTheme="minorEastAsia" w:hAnsiTheme="minorEastAsia" w:eastAsiaTheme="minorEastAsia" w:cstheme="minorEastAsia"/>
          <w:sz w:val="30"/>
          <w:szCs w:val="30"/>
        </w:rPr>
        <w:t>33</w:t>
      </w:r>
      <w:r>
        <w:rPr>
          <w:rFonts w:hint="eastAsia" w:asciiTheme="minorEastAsia" w:hAnsiTheme="minorEastAsia" w:eastAsiaTheme="minorEastAsia" w:cstheme="minorEastAsia"/>
          <w:sz w:val="30"/>
          <w:szCs w:val="30"/>
        </w:rPr>
        <w:fldChar w:fldCharType="end"/>
      </w:r>
      <w:r>
        <w:rPr>
          <w:rFonts w:hint="eastAsia" w:asciiTheme="minorEastAsia" w:hAnsiTheme="minorEastAsia" w:eastAsiaTheme="minorEastAsia" w:cstheme="minorEastAsia"/>
          <w:sz w:val="30"/>
          <w:szCs w:val="30"/>
        </w:rPr>
        <w:fldChar w:fldCharType="end"/>
      </w:r>
    </w:p>
    <w:p>
      <w:pPr>
        <w:pStyle w:val="18"/>
        <w:tabs>
          <w:tab w:val="right" w:leader="dot" w:pos="9434"/>
        </w:tabs>
        <w:rPr>
          <w:rFonts w:hint="eastAsia" w:asciiTheme="minorEastAsia" w:hAnsiTheme="minorEastAsia" w:eastAsiaTheme="minorEastAsia" w:cstheme="minorEastAsia"/>
          <w:sz w:val="30"/>
          <w:szCs w:val="30"/>
        </w:rPr>
      </w:pP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HYPERLINK \l "_Toc24246"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kern w:val="0"/>
          <w:sz w:val="30"/>
          <w:szCs w:val="30"/>
        </w:rPr>
        <w:t xml:space="preserve">第五章  </w:t>
      </w:r>
      <w:r>
        <w:rPr>
          <w:rFonts w:hint="eastAsia" w:asciiTheme="minorEastAsia" w:hAnsiTheme="minorEastAsia" w:eastAsiaTheme="minorEastAsia" w:cstheme="minorEastAsia"/>
          <w:kern w:val="0"/>
          <w:sz w:val="30"/>
          <w:szCs w:val="30"/>
          <w:lang w:eastAsia="zh-CN"/>
        </w:rPr>
        <w:t>采购</w:t>
      </w:r>
      <w:r>
        <w:rPr>
          <w:rFonts w:hint="eastAsia" w:asciiTheme="minorEastAsia" w:hAnsiTheme="minorEastAsia" w:eastAsiaTheme="minorEastAsia" w:cstheme="minorEastAsia"/>
          <w:kern w:val="0"/>
          <w:sz w:val="30"/>
          <w:szCs w:val="30"/>
        </w:rPr>
        <w:t>合同</w:t>
      </w:r>
      <w:r>
        <w:rPr>
          <w:rFonts w:hint="eastAsia" w:asciiTheme="minorEastAsia" w:hAnsiTheme="minorEastAsia" w:eastAsiaTheme="minorEastAsia" w:cstheme="minorEastAsia"/>
          <w:sz w:val="30"/>
          <w:szCs w:val="30"/>
        </w:rPr>
        <w:tab/>
      </w:r>
      <w:r>
        <w:rPr>
          <w:rFonts w:hint="eastAsia" w:asciiTheme="minorEastAsia" w:hAnsiTheme="minorEastAsia" w:eastAsiaTheme="minorEastAsia" w:cstheme="minorEastAsia"/>
          <w:sz w:val="30"/>
          <w:szCs w:val="30"/>
        </w:rPr>
        <w:fldChar w:fldCharType="begin"/>
      </w:r>
      <w:r>
        <w:rPr>
          <w:rFonts w:hint="eastAsia" w:asciiTheme="minorEastAsia" w:hAnsiTheme="minorEastAsia" w:eastAsiaTheme="minorEastAsia" w:cstheme="minorEastAsia"/>
          <w:sz w:val="30"/>
          <w:szCs w:val="30"/>
        </w:rPr>
        <w:instrText xml:space="preserve"> PAGEREF _Toc24246 </w:instrText>
      </w:r>
      <w:r>
        <w:rPr>
          <w:rFonts w:hint="eastAsia" w:asciiTheme="minorEastAsia" w:hAnsiTheme="minorEastAsia" w:eastAsiaTheme="minorEastAsia" w:cstheme="minorEastAsia"/>
          <w:sz w:val="30"/>
          <w:szCs w:val="30"/>
        </w:rPr>
        <w:fldChar w:fldCharType="separate"/>
      </w:r>
      <w:r>
        <w:rPr>
          <w:rFonts w:hint="eastAsia" w:asciiTheme="minorEastAsia" w:hAnsiTheme="minorEastAsia" w:eastAsiaTheme="minorEastAsia" w:cstheme="minorEastAsia"/>
          <w:sz w:val="30"/>
          <w:szCs w:val="30"/>
        </w:rPr>
        <w:t>33</w:t>
      </w:r>
      <w:r>
        <w:rPr>
          <w:rFonts w:hint="eastAsia" w:asciiTheme="minorEastAsia" w:hAnsiTheme="minorEastAsia" w:eastAsiaTheme="minorEastAsia" w:cstheme="minorEastAsia"/>
          <w:sz w:val="30"/>
          <w:szCs w:val="30"/>
        </w:rPr>
        <w:fldChar w:fldCharType="end"/>
      </w:r>
      <w:r>
        <w:rPr>
          <w:rFonts w:hint="eastAsia" w:asciiTheme="minorEastAsia" w:hAnsiTheme="minorEastAsia" w:eastAsiaTheme="minorEastAsia" w:cstheme="minorEastAsia"/>
          <w:sz w:val="30"/>
          <w:szCs w:val="30"/>
        </w:rPr>
        <w:fldChar w:fldCharType="end"/>
      </w:r>
    </w:p>
    <w:p>
      <w:pPr>
        <w:pStyle w:val="18"/>
        <w:tabs>
          <w:tab w:val="right" w:leader="dot" w:pos="9434"/>
        </w:tabs>
        <w:rPr>
          <w:rFonts w:hint="eastAsia" w:asciiTheme="minorEastAsia" w:hAnsiTheme="minorEastAsia" w:eastAsiaTheme="minorEastAsia" w:cstheme="minorEastAsia"/>
        </w:rPr>
      </w:pP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HYPERLINK \l "_Toc30420"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sz w:val="30"/>
          <w:szCs w:val="30"/>
        </w:rPr>
        <w:t>第六章  投标文件格式</w:t>
      </w:r>
      <w:r>
        <w:rPr>
          <w:rFonts w:hint="eastAsia" w:asciiTheme="minorEastAsia" w:hAnsiTheme="minorEastAsia" w:eastAsiaTheme="minorEastAsia" w:cstheme="minorEastAsia"/>
          <w:sz w:val="30"/>
          <w:szCs w:val="30"/>
        </w:rPr>
        <w:tab/>
      </w:r>
      <w:r>
        <w:rPr>
          <w:rFonts w:hint="eastAsia" w:asciiTheme="minorEastAsia" w:hAnsiTheme="minorEastAsia" w:eastAsiaTheme="minorEastAsia" w:cstheme="minorEastAsia"/>
          <w:sz w:val="30"/>
          <w:szCs w:val="30"/>
        </w:rPr>
        <w:fldChar w:fldCharType="begin"/>
      </w:r>
      <w:r>
        <w:rPr>
          <w:rFonts w:hint="eastAsia" w:asciiTheme="minorEastAsia" w:hAnsiTheme="minorEastAsia" w:eastAsiaTheme="minorEastAsia" w:cstheme="minorEastAsia"/>
          <w:sz w:val="30"/>
          <w:szCs w:val="30"/>
        </w:rPr>
        <w:instrText xml:space="preserve"> PAGEREF _Toc30420 </w:instrText>
      </w:r>
      <w:r>
        <w:rPr>
          <w:rFonts w:hint="eastAsia" w:asciiTheme="minorEastAsia" w:hAnsiTheme="minorEastAsia" w:eastAsiaTheme="minorEastAsia" w:cstheme="minorEastAsia"/>
          <w:sz w:val="30"/>
          <w:szCs w:val="30"/>
        </w:rPr>
        <w:fldChar w:fldCharType="separate"/>
      </w:r>
      <w:r>
        <w:rPr>
          <w:rFonts w:hint="eastAsia" w:asciiTheme="minorEastAsia" w:hAnsiTheme="minorEastAsia" w:eastAsiaTheme="minorEastAsia" w:cstheme="minorEastAsia"/>
          <w:sz w:val="30"/>
          <w:szCs w:val="30"/>
        </w:rPr>
        <w:t>47</w:t>
      </w:r>
      <w:r>
        <w:rPr>
          <w:rFonts w:hint="eastAsia" w:asciiTheme="minorEastAsia" w:hAnsiTheme="minorEastAsia" w:eastAsiaTheme="minorEastAsia" w:cstheme="minorEastAsia"/>
          <w:sz w:val="30"/>
          <w:szCs w:val="30"/>
        </w:rPr>
        <w:fldChar w:fldCharType="end"/>
      </w:r>
      <w:r>
        <w:rPr>
          <w:rFonts w:hint="eastAsia" w:asciiTheme="minorEastAsia" w:hAnsiTheme="minorEastAsia" w:eastAsiaTheme="minorEastAsia" w:cstheme="minorEastAsia"/>
          <w:sz w:val="30"/>
          <w:szCs w:val="30"/>
        </w:rPr>
        <w:fldChar w:fldCharType="end"/>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szCs w:val="30"/>
        </w:rPr>
        <w:fldChar w:fldCharType="end"/>
      </w:r>
      <w:r>
        <w:rPr>
          <w:rFonts w:hint="eastAsia" w:asciiTheme="minorEastAsia" w:hAnsiTheme="minorEastAsia" w:eastAsiaTheme="minorEastAsia" w:cstheme="minorEastAsia"/>
        </w:rPr>
        <w:br w:type="page"/>
      </w:r>
      <w:bookmarkStart w:id="3" w:name="_Toc25384"/>
      <w:bookmarkStart w:id="4" w:name="_Toc446252848"/>
      <w:bookmarkStart w:id="5" w:name="_Toc18546"/>
    </w:p>
    <w:p>
      <w:pPr>
        <w:pStyle w:val="3"/>
        <w:numPr>
          <w:ilvl w:val="0"/>
          <w:numId w:val="2"/>
        </w:numPr>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 xml:space="preserve">  </w:t>
      </w:r>
      <w:bookmarkEnd w:id="3"/>
      <w:bookmarkEnd w:id="4"/>
      <w:bookmarkEnd w:id="5"/>
      <w:r>
        <w:rPr>
          <w:rFonts w:hint="eastAsia" w:asciiTheme="minorEastAsia" w:hAnsiTheme="minorEastAsia" w:eastAsiaTheme="minorEastAsia" w:cstheme="minorEastAsia"/>
          <w:sz w:val="32"/>
          <w:szCs w:val="32"/>
          <w:lang w:eastAsia="zh-CN"/>
        </w:rPr>
        <w:t>招标公告</w:t>
      </w:r>
    </w:p>
    <w:p>
      <w:pPr>
        <w:rPr>
          <w:rFonts w:hint="eastAsia"/>
        </w:rPr>
      </w:pPr>
    </w:p>
    <w:tbl>
      <w:tblPr>
        <w:tblStyle w:val="25"/>
        <w:tblW w:w="96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62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625" w:type="dxa"/>
            <w:noWrap w:val="0"/>
            <w:vAlign w:val="top"/>
          </w:tcPr>
          <w:p>
            <w:pPr>
              <w:spacing w:after="200" w:line="360" w:lineRule="auto"/>
              <w:jc w:val="both"/>
              <w:rPr>
                <w:rFonts w:hint="eastAsia" w:ascii="宋体" w:hAnsi="宋体" w:eastAsia="宋体" w:cs="宋体"/>
                <w:i w:val="0"/>
                <w:iCs w:val="0"/>
                <w:sz w:val="24"/>
                <w:szCs w:val="24"/>
                <w:vertAlign w:val="baseline"/>
              </w:rPr>
            </w:pPr>
            <w:bookmarkStart w:id="6" w:name="_Toc18170"/>
            <w:bookmarkStart w:id="7" w:name="_Toc14359"/>
            <w:r>
              <w:rPr>
                <w:rFonts w:hint="eastAsia" w:ascii="宋体" w:hAnsi="宋体" w:eastAsia="宋体" w:cs="宋体"/>
                <w:b/>
                <w:bCs/>
                <w:i w:val="0"/>
                <w:iCs w:val="0"/>
                <w:sz w:val="24"/>
                <w:szCs w:val="24"/>
              </w:rPr>
              <w:t>项目概况：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625" w:type="dxa"/>
            <w:noWrap w:val="0"/>
            <w:vAlign w:val="top"/>
          </w:tcPr>
          <w:p>
            <w:pPr>
              <w:autoSpaceDE w:val="0"/>
              <w:autoSpaceDN w:val="0"/>
              <w:spacing w:after="200" w:line="360" w:lineRule="auto"/>
              <w:ind w:firstLine="480" w:firstLineChars="200"/>
              <w:jc w:val="left"/>
              <w:rPr>
                <w:rFonts w:hint="eastAsia" w:ascii="宋体" w:hAnsi="宋体" w:eastAsia="宋体" w:cs="宋体"/>
                <w:i w:val="0"/>
                <w:iCs w:val="0"/>
                <w:sz w:val="24"/>
                <w:szCs w:val="24"/>
                <w:vertAlign w:val="baseline"/>
              </w:rPr>
            </w:pPr>
            <w:r>
              <w:rPr>
                <w:rFonts w:hint="eastAsia" w:ascii="宋体" w:hAnsi="宋体" w:eastAsia="宋体" w:cs="宋体"/>
                <w:color w:val="auto"/>
                <w:kern w:val="0"/>
                <w:sz w:val="24"/>
                <w:szCs w:val="24"/>
                <w:lang w:val="en-US" w:eastAsia="zh-CN"/>
              </w:rPr>
              <w:t>2024年鄄城县动物疫病强制免疫疫苗采购项目的潜在</w:t>
            </w:r>
            <w:r>
              <w:rPr>
                <w:rFonts w:hint="eastAsia" w:ascii="宋体" w:hAnsi="宋体" w:cs="宋体"/>
                <w:color w:val="auto"/>
                <w:kern w:val="0"/>
                <w:sz w:val="24"/>
                <w:szCs w:val="24"/>
                <w:lang w:val="en-US" w:eastAsia="zh-CN"/>
              </w:rPr>
              <w:t>投标人</w:t>
            </w:r>
            <w:r>
              <w:rPr>
                <w:rFonts w:hint="eastAsia" w:ascii="宋体" w:hAnsi="宋体" w:eastAsia="宋体" w:cs="宋体"/>
                <w:color w:val="auto"/>
                <w:kern w:val="0"/>
                <w:sz w:val="24"/>
                <w:szCs w:val="24"/>
                <w:lang w:val="en-US" w:eastAsia="zh-CN"/>
              </w:rPr>
              <w:t>应在鲁采采电子招投标交易平台（https://www.lucaicai.com）获取采购文件（文件格式.lcczb），</w:t>
            </w:r>
            <w:r>
              <w:rPr>
                <w:rFonts w:hint="eastAsia" w:ascii="宋体" w:hAnsi="宋体" w:cs="宋体"/>
                <w:color w:val="auto"/>
                <w:kern w:val="0"/>
                <w:sz w:val="24"/>
                <w:szCs w:val="24"/>
                <w:lang w:val="en-US" w:eastAsia="zh-CN"/>
              </w:rPr>
              <w:t>并于2024-3 -22   09:30:00（</w:t>
            </w:r>
            <w:r>
              <w:rPr>
                <w:rFonts w:hint="eastAsia" w:ascii="宋体" w:hAnsi="宋体" w:eastAsia="宋体" w:cs="宋体"/>
                <w:color w:val="auto"/>
                <w:kern w:val="0"/>
                <w:sz w:val="24"/>
                <w:szCs w:val="24"/>
                <w:lang w:val="en-US" w:eastAsia="zh-CN"/>
              </w:rPr>
              <w:t>北京时间）前提交</w:t>
            </w:r>
            <w:r>
              <w:rPr>
                <w:rFonts w:hint="eastAsia" w:ascii="宋体" w:hAnsi="宋体" w:cs="宋体"/>
                <w:color w:val="auto"/>
                <w:kern w:val="0"/>
                <w:sz w:val="24"/>
                <w:szCs w:val="24"/>
                <w:lang w:val="en-US" w:eastAsia="zh-CN"/>
              </w:rPr>
              <w:t>投标</w:t>
            </w:r>
            <w:r>
              <w:rPr>
                <w:rFonts w:hint="eastAsia" w:ascii="宋体" w:hAnsi="宋体" w:eastAsia="宋体" w:cs="宋体"/>
                <w:color w:val="auto"/>
                <w:kern w:val="0"/>
                <w:sz w:val="24"/>
                <w:szCs w:val="24"/>
                <w:lang w:val="en-US" w:eastAsia="zh-CN"/>
              </w:rPr>
              <w:t>文件。</w:t>
            </w:r>
          </w:p>
        </w:tc>
      </w:tr>
    </w:tbl>
    <w:p>
      <w:pPr>
        <w:spacing w:line="360" w:lineRule="auto"/>
        <w:jc w:val="both"/>
        <w:rPr>
          <w:rFonts w:hint="eastAsia" w:ascii="宋体" w:hAnsi="宋体" w:eastAsia="宋体" w:cs="宋体"/>
          <w:i w:val="0"/>
          <w:iCs w:val="0"/>
          <w:sz w:val="24"/>
          <w:szCs w:val="24"/>
        </w:rPr>
      </w:pPr>
      <w:r>
        <w:rPr>
          <w:rFonts w:hint="eastAsia" w:ascii="宋体" w:hAnsi="宋体" w:eastAsia="宋体" w:cs="宋体"/>
          <w:b/>
          <w:bCs/>
          <w:i w:val="0"/>
          <w:iCs w:val="0"/>
          <w:sz w:val="24"/>
          <w:szCs w:val="24"/>
        </w:rPr>
        <w:t>一、项目基本情况：</w:t>
      </w:r>
      <w:r>
        <w:rPr>
          <w:rFonts w:hint="eastAsia" w:ascii="宋体" w:hAnsi="宋体" w:eastAsia="宋体" w:cs="宋体"/>
          <w:i w:val="0"/>
          <w:iCs w:val="0"/>
          <w:sz w:val="24"/>
          <w:szCs w:val="24"/>
        </w:rPr>
        <w:t xml:space="preserve"> </w:t>
      </w:r>
    </w:p>
    <w:p>
      <w:pPr>
        <w:spacing w:line="360" w:lineRule="auto"/>
        <w:ind w:firstLine="480"/>
        <w:jc w:val="both"/>
        <w:rPr>
          <w:rFonts w:hint="eastAsia" w:ascii="宋体" w:hAnsi="宋体" w:eastAsia="宋体" w:cs="宋体"/>
          <w:i w:val="0"/>
          <w:iCs w:val="0"/>
          <w:sz w:val="24"/>
          <w:szCs w:val="24"/>
        </w:rPr>
      </w:pPr>
      <w:r>
        <w:rPr>
          <w:rFonts w:hint="eastAsia" w:ascii="宋体" w:hAnsi="宋体" w:eastAsia="宋体" w:cs="宋体"/>
          <w:i w:val="0"/>
          <w:iCs w:val="0"/>
          <w:sz w:val="24"/>
          <w:szCs w:val="24"/>
        </w:rPr>
        <w:t>项目编号：SDGP371726000202402000006</w:t>
      </w:r>
    </w:p>
    <w:p>
      <w:pPr>
        <w:spacing w:line="360" w:lineRule="auto"/>
        <w:ind w:firstLine="480"/>
        <w:jc w:val="both"/>
        <w:rPr>
          <w:rFonts w:hint="eastAsia" w:ascii="宋体" w:hAnsi="宋体" w:eastAsia="宋体" w:cs="宋体"/>
          <w:i w:val="0"/>
          <w:iCs w:val="0"/>
          <w:sz w:val="24"/>
          <w:szCs w:val="24"/>
        </w:rPr>
      </w:pPr>
      <w:r>
        <w:rPr>
          <w:rFonts w:hint="eastAsia" w:ascii="宋体" w:hAnsi="宋体" w:eastAsia="宋体" w:cs="宋体"/>
          <w:i w:val="0"/>
          <w:iCs w:val="0"/>
          <w:sz w:val="24"/>
          <w:szCs w:val="24"/>
        </w:rPr>
        <w:t>项目名称</w:t>
      </w:r>
      <w:r>
        <w:rPr>
          <w:rFonts w:hint="eastAsia" w:ascii="宋体" w:hAnsi="宋体" w:eastAsia="宋体" w:cs="宋体"/>
          <w:i w:val="0"/>
          <w:iCs w:val="0"/>
          <w:sz w:val="24"/>
          <w:szCs w:val="24"/>
          <w:lang w:eastAsia="zh-CN"/>
        </w:rPr>
        <w:t>：</w:t>
      </w:r>
      <w:r>
        <w:rPr>
          <w:rFonts w:hint="eastAsia" w:ascii="宋体" w:hAnsi="宋体" w:eastAsia="宋体" w:cs="宋体"/>
          <w:i w:val="0"/>
          <w:iCs w:val="0"/>
          <w:sz w:val="24"/>
          <w:szCs w:val="24"/>
        </w:rPr>
        <w:t>2024年鄄城县动物疫病强制免疫疫苗采购项目</w:t>
      </w:r>
    </w:p>
    <w:p>
      <w:pPr>
        <w:spacing w:line="360" w:lineRule="auto"/>
        <w:jc w:val="both"/>
        <w:rPr>
          <w:rFonts w:hint="eastAsia" w:ascii="宋体" w:hAnsi="宋体" w:eastAsia="宋体" w:cs="宋体"/>
          <w:i w:val="0"/>
          <w:iCs w:val="0"/>
          <w:sz w:val="24"/>
          <w:szCs w:val="24"/>
          <w:lang w:eastAsia="zh-CN"/>
        </w:rPr>
      </w:pPr>
      <w:r>
        <w:rPr>
          <w:rFonts w:hint="eastAsia" w:ascii="宋体" w:hAnsi="宋体" w:eastAsia="宋体" w:cs="宋体"/>
          <w:i w:val="0"/>
          <w:iCs w:val="0"/>
          <w:sz w:val="24"/>
          <w:szCs w:val="24"/>
        </w:rPr>
        <w:t xml:space="preserve">    采购方式：</w:t>
      </w:r>
      <w:r>
        <w:rPr>
          <w:rFonts w:hint="eastAsia" w:ascii="宋体" w:hAnsi="宋体" w:cs="宋体"/>
          <w:i w:val="0"/>
          <w:iCs w:val="0"/>
          <w:sz w:val="24"/>
          <w:szCs w:val="24"/>
          <w:lang w:eastAsia="zh-CN"/>
        </w:rPr>
        <w:t>公开招标</w:t>
      </w:r>
      <w:bookmarkStart w:id="481" w:name="_GoBack"/>
      <w:bookmarkEnd w:id="481"/>
    </w:p>
    <w:p>
      <w:pPr>
        <w:spacing w:line="360" w:lineRule="auto"/>
        <w:jc w:val="both"/>
        <w:rPr>
          <w:rFonts w:hint="eastAsia" w:ascii="宋体" w:hAnsi="宋体" w:eastAsia="宋体" w:cs="宋体"/>
          <w:i w:val="0"/>
          <w:iCs w:val="0"/>
          <w:color w:val="auto"/>
          <w:sz w:val="24"/>
          <w:szCs w:val="24"/>
        </w:rPr>
      </w:pPr>
      <w:r>
        <w:rPr>
          <w:rFonts w:hint="eastAsia" w:ascii="宋体" w:hAnsi="宋体" w:eastAsia="宋体" w:cs="宋体"/>
          <w:i w:val="0"/>
          <w:iCs w:val="0"/>
          <w:color w:val="0000FF"/>
          <w:sz w:val="24"/>
          <w:szCs w:val="24"/>
        </w:rPr>
        <w:t xml:space="preserve"> </w:t>
      </w:r>
      <w:r>
        <w:rPr>
          <w:rFonts w:hint="eastAsia" w:ascii="宋体" w:hAnsi="宋体" w:eastAsia="宋体" w:cs="宋体"/>
          <w:i w:val="0"/>
          <w:iCs w:val="0"/>
          <w:color w:val="auto"/>
          <w:sz w:val="24"/>
          <w:szCs w:val="24"/>
        </w:rPr>
        <w:t xml:space="preserve">   预算金</w:t>
      </w:r>
      <w:r>
        <w:rPr>
          <w:rFonts w:hint="eastAsia" w:ascii="宋体" w:hAnsi="宋体" w:eastAsia="宋体" w:cs="宋体"/>
          <w:color w:val="auto"/>
          <w:kern w:val="0"/>
          <w:sz w:val="24"/>
          <w:szCs w:val="24"/>
          <w:lang w:val="en-US" w:eastAsia="zh-CN"/>
        </w:rPr>
        <w:t>额：</w:t>
      </w:r>
      <w:r>
        <w:rPr>
          <w:rFonts w:hint="eastAsia" w:ascii="宋体" w:hAnsi="宋体" w:cs="宋体"/>
          <w:color w:val="auto"/>
          <w:kern w:val="0"/>
          <w:sz w:val="24"/>
          <w:szCs w:val="24"/>
          <w:lang w:val="en-US" w:eastAsia="zh-CN"/>
        </w:rPr>
        <w:t>207.18</w:t>
      </w:r>
      <w:r>
        <w:rPr>
          <w:rFonts w:hint="eastAsia" w:ascii="宋体" w:hAnsi="宋体" w:eastAsia="宋体" w:cs="宋体"/>
          <w:color w:val="auto"/>
          <w:kern w:val="0"/>
          <w:sz w:val="24"/>
          <w:szCs w:val="24"/>
          <w:lang w:val="en-US" w:eastAsia="zh-CN"/>
        </w:rPr>
        <w:t xml:space="preserve">万元 </w:t>
      </w:r>
    </w:p>
    <w:p>
      <w:pPr>
        <w:tabs>
          <w:tab w:val="left" w:pos="5494"/>
        </w:tabs>
        <w:spacing w:line="360" w:lineRule="auto"/>
        <w:jc w:val="both"/>
        <w:rPr>
          <w:rFonts w:hint="eastAsia" w:ascii="宋体" w:hAnsi="宋体" w:eastAsia="宋体" w:cs="宋体"/>
          <w:i w:val="0"/>
          <w:iCs w:val="0"/>
          <w:color w:val="auto"/>
          <w:sz w:val="24"/>
          <w:szCs w:val="24"/>
          <w:lang w:eastAsia="zh-CN"/>
        </w:rPr>
      </w:pPr>
      <w:r>
        <w:rPr>
          <w:rFonts w:hint="eastAsia" w:ascii="宋体" w:hAnsi="宋体" w:eastAsia="宋体" w:cs="宋体"/>
          <w:i w:val="0"/>
          <w:iCs w:val="0"/>
          <w:color w:val="auto"/>
          <w:sz w:val="24"/>
          <w:szCs w:val="24"/>
        </w:rPr>
        <w:t xml:space="preserve">    最高限价：</w:t>
      </w:r>
      <w:r>
        <w:rPr>
          <w:rFonts w:hint="eastAsia" w:ascii="宋体" w:hAnsi="宋体" w:cs="宋体"/>
          <w:i w:val="0"/>
          <w:iCs w:val="0"/>
          <w:color w:val="auto"/>
          <w:sz w:val="24"/>
          <w:szCs w:val="24"/>
          <w:lang w:val="en-US" w:eastAsia="zh-CN"/>
        </w:rPr>
        <w:t>207.18</w:t>
      </w:r>
      <w:r>
        <w:rPr>
          <w:rFonts w:hint="eastAsia" w:ascii="宋体" w:hAnsi="宋体" w:eastAsia="宋体" w:cs="宋体"/>
          <w:i w:val="0"/>
          <w:iCs w:val="0"/>
          <w:color w:val="auto"/>
          <w:sz w:val="24"/>
          <w:szCs w:val="24"/>
        </w:rPr>
        <w:t xml:space="preserve">万元 </w:t>
      </w:r>
      <w:r>
        <w:rPr>
          <w:rFonts w:hint="eastAsia" w:ascii="宋体" w:hAnsi="宋体" w:eastAsia="宋体" w:cs="宋体"/>
          <w:i w:val="0"/>
          <w:iCs w:val="0"/>
          <w:color w:val="auto"/>
          <w:sz w:val="24"/>
          <w:szCs w:val="24"/>
          <w:lang w:eastAsia="zh-CN"/>
        </w:rPr>
        <w:tab/>
      </w:r>
    </w:p>
    <w:p>
      <w:pPr>
        <w:spacing w:line="360" w:lineRule="auto"/>
        <w:ind w:firstLine="480"/>
        <w:jc w:val="both"/>
        <w:rPr>
          <w:rFonts w:hint="eastAsia" w:ascii="宋体" w:hAnsi="宋体" w:eastAsia="宋体" w:cs="宋体"/>
          <w:i w:val="0"/>
          <w:iCs w:val="0"/>
          <w:sz w:val="24"/>
          <w:szCs w:val="24"/>
        </w:rPr>
      </w:pPr>
      <w:r>
        <w:rPr>
          <w:rFonts w:hint="eastAsia" w:ascii="宋体" w:hAnsi="宋体" w:eastAsia="宋体" w:cs="宋体"/>
          <w:i w:val="0"/>
          <w:iCs w:val="0"/>
          <w:sz w:val="24"/>
          <w:szCs w:val="24"/>
        </w:rPr>
        <w:t xml:space="preserve">采购需求： </w:t>
      </w:r>
    </w:p>
    <w:tbl>
      <w:tblPr>
        <w:tblStyle w:val="2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19"/>
        <w:gridCol w:w="2580"/>
        <w:gridCol w:w="1305"/>
        <w:gridCol w:w="1969"/>
        <w:gridCol w:w="25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9" w:type="dxa"/>
            <w:noWrap w:val="0"/>
            <w:vAlign w:val="top"/>
          </w:tcPr>
          <w:p>
            <w:pPr>
              <w:spacing w:after="200" w:line="276" w:lineRule="auto"/>
              <w:jc w:val="center"/>
              <w:rPr>
                <w:rFonts w:hint="eastAsia" w:ascii="宋体" w:hAnsi="宋体" w:eastAsia="宋体" w:cs="宋体"/>
                <w:i w:val="0"/>
                <w:iCs w:val="0"/>
                <w:sz w:val="24"/>
                <w:szCs w:val="24"/>
                <w:vertAlign w:val="baseline"/>
              </w:rPr>
            </w:pPr>
            <w:r>
              <w:rPr>
                <w:rFonts w:hint="eastAsia" w:ascii="宋体" w:hAnsi="宋体" w:eastAsia="宋体" w:cs="宋体"/>
                <w:i w:val="0"/>
                <w:iCs w:val="0"/>
                <w:sz w:val="24"/>
                <w:szCs w:val="24"/>
              </w:rPr>
              <w:t>标的</w:t>
            </w:r>
          </w:p>
        </w:tc>
        <w:tc>
          <w:tcPr>
            <w:tcW w:w="2580" w:type="dxa"/>
            <w:noWrap w:val="0"/>
            <w:vAlign w:val="top"/>
          </w:tcPr>
          <w:p>
            <w:pPr>
              <w:spacing w:after="200" w:line="276" w:lineRule="auto"/>
              <w:jc w:val="center"/>
              <w:rPr>
                <w:rFonts w:hint="eastAsia" w:ascii="宋体" w:hAnsi="宋体" w:eastAsia="宋体" w:cs="宋体"/>
                <w:i w:val="0"/>
                <w:iCs w:val="0"/>
                <w:sz w:val="24"/>
                <w:szCs w:val="24"/>
                <w:vertAlign w:val="baseline"/>
              </w:rPr>
            </w:pPr>
            <w:r>
              <w:rPr>
                <w:rFonts w:hint="eastAsia" w:ascii="宋体" w:hAnsi="宋体" w:eastAsia="宋体" w:cs="宋体"/>
                <w:i w:val="0"/>
                <w:iCs w:val="0"/>
                <w:sz w:val="24"/>
                <w:szCs w:val="24"/>
              </w:rPr>
              <w:t>标的名称</w:t>
            </w:r>
          </w:p>
        </w:tc>
        <w:tc>
          <w:tcPr>
            <w:tcW w:w="1305" w:type="dxa"/>
            <w:noWrap w:val="0"/>
            <w:vAlign w:val="top"/>
          </w:tcPr>
          <w:p>
            <w:pPr>
              <w:spacing w:after="200" w:line="276" w:lineRule="auto"/>
              <w:jc w:val="center"/>
              <w:rPr>
                <w:rFonts w:hint="eastAsia" w:ascii="宋体" w:hAnsi="宋体" w:eastAsia="宋体" w:cs="宋体"/>
                <w:i w:val="0"/>
                <w:iCs w:val="0"/>
                <w:sz w:val="24"/>
                <w:szCs w:val="24"/>
                <w:vertAlign w:val="baseline"/>
              </w:rPr>
            </w:pPr>
            <w:r>
              <w:rPr>
                <w:rFonts w:hint="eastAsia" w:ascii="宋体" w:hAnsi="宋体" w:eastAsia="宋体" w:cs="宋体"/>
                <w:i w:val="0"/>
                <w:iCs w:val="0"/>
                <w:sz w:val="24"/>
                <w:szCs w:val="24"/>
              </w:rPr>
              <w:t>数量</w:t>
            </w:r>
          </w:p>
        </w:tc>
        <w:tc>
          <w:tcPr>
            <w:tcW w:w="1969" w:type="dxa"/>
            <w:noWrap w:val="0"/>
            <w:vAlign w:val="top"/>
          </w:tcPr>
          <w:p>
            <w:pPr>
              <w:spacing w:after="200" w:line="276" w:lineRule="auto"/>
              <w:jc w:val="center"/>
              <w:rPr>
                <w:rFonts w:hint="eastAsia" w:ascii="宋体" w:hAnsi="宋体" w:eastAsia="宋体" w:cs="宋体"/>
                <w:i w:val="0"/>
                <w:iCs w:val="0"/>
                <w:sz w:val="24"/>
                <w:szCs w:val="24"/>
                <w:vertAlign w:val="baseline"/>
              </w:rPr>
            </w:pPr>
            <w:r>
              <w:rPr>
                <w:rFonts w:hint="eastAsia" w:ascii="宋体" w:hAnsi="宋体" w:eastAsia="宋体" w:cs="宋体"/>
                <w:i w:val="0"/>
                <w:iCs w:val="0"/>
                <w:sz w:val="24"/>
                <w:szCs w:val="24"/>
              </w:rPr>
              <w:t>简要技术需求或服务要求</w:t>
            </w:r>
          </w:p>
        </w:tc>
        <w:tc>
          <w:tcPr>
            <w:tcW w:w="2588" w:type="dxa"/>
            <w:noWrap w:val="0"/>
            <w:vAlign w:val="top"/>
          </w:tcPr>
          <w:p>
            <w:pPr>
              <w:spacing w:after="200" w:line="276" w:lineRule="auto"/>
              <w:jc w:val="center"/>
              <w:rPr>
                <w:rFonts w:hint="eastAsia" w:ascii="宋体" w:hAnsi="宋体" w:eastAsia="宋体" w:cs="宋体"/>
                <w:i w:val="0"/>
                <w:iCs w:val="0"/>
                <w:sz w:val="24"/>
                <w:szCs w:val="24"/>
                <w:vertAlign w:val="baseline"/>
              </w:rPr>
            </w:pPr>
            <w:r>
              <w:rPr>
                <w:rFonts w:hint="eastAsia" w:ascii="宋体" w:hAnsi="宋体" w:eastAsia="宋体" w:cs="宋体"/>
                <w:i w:val="0"/>
                <w:iCs w:val="0"/>
                <w:sz w:val="24"/>
                <w:szCs w:val="24"/>
              </w:rPr>
              <w:t>本包预算金额（单位：万元）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2" w:hRule="atLeast"/>
        </w:trPr>
        <w:tc>
          <w:tcPr>
            <w:tcW w:w="619" w:type="dxa"/>
            <w:noWrap w:val="0"/>
            <w:vAlign w:val="top"/>
          </w:tcPr>
          <w:p>
            <w:pPr>
              <w:spacing w:after="200" w:line="276" w:lineRule="auto"/>
              <w:jc w:val="center"/>
              <w:rPr>
                <w:rFonts w:hint="eastAsia" w:ascii="宋体" w:hAnsi="宋体" w:eastAsia="宋体" w:cs="宋体"/>
                <w:i w:val="0"/>
                <w:iCs w:val="0"/>
                <w:sz w:val="24"/>
                <w:szCs w:val="24"/>
                <w:lang w:val="en-US" w:eastAsia="zh-CN"/>
              </w:rPr>
            </w:pPr>
          </w:p>
          <w:p>
            <w:pPr>
              <w:spacing w:after="200" w:line="276" w:lineRule="auto"/>
              <w:jc w:val="center"/>
              <w:rPr>
                <w:rFonts w:hint="eastAsia" w:ascii="宋体" w:hAnsi="宋体" w:eastAsia="宋体" w:cs="宋体"/>
                <w:i w:val="0"/>
                <w:iCs w:val="0"/>
                <w:sz w:val="24"/>
                <w:szCs w:val="24"/>
                <w:vertAlign w:val="baseline"/>
                <w:lang w:val="en-US" w:eastAsia="zh-CN"/>
              </w:rPr>
            </w:pPr>
            <w:r>
              <w:rPr>
                <w:rFonts w:hint="eastAsia" w:ascii="宋体" w:hAnsi="宋体" w:eastAsia="宋体" w:cs="宋体"/>
                <w:i w:val="0"/>
                <w:iCs w:val="0"/>
                <w:sz w:val="24"/>
                <w:szCs w:val="24"/>
                <w:lang w:val="en-US" w:eastAsia="zh-CN"/>
              </w:rPr>
              <w:t>A</w:t>
            </w:r>
          </w:p>
        </w:tc>
        <w:tc>
          <w:tcPr>
            <w:tcW w:w="2580" w:type="dxa"/>
            <w:noWrap w:val="0"/>
            <w:vAlign w:val="top"/>
          </w:tcPr>
          <w:p>
            <w:pPr>
              <w:spacing w:after="200" w:line="276" w:lineRule="auto"/>
              <w:jc w:val="both"/>
              <w:rPr>
                <w:rFonts w:hint="eastAsia" w:ascii="宋体" w:hAnsi="宋体" w:eastAsia="宋体" w:cs="宋体"/>
                <w:i w:val="0"/>
                <w:iCs w:val="0"/>
                <w:sz w:val="24"/>
                <w:szCs w:val="24"/>
                <w:lang w:val="en-US" w:eastAsia="zh-CN"/>
              </w:rPr>
            </w:pPr>
          </w:p>
          <w:p>
            <w:pPr>
              <w:spacing w:after="200" w:line="276" w:lineRule="auto"/>
              <w:jc w:val="both"/>
              <w:rPr>
                <w:rFonts w:hint="eastAsia" w:ascii="宋体" w:hAnsi="宋体" w:eastAsia="宋体" w:cs="宋体"/>
                <w:i w:val="0"/>
                <w:iCs w:val="0"/>
                <w:sz w:val="24"/>
                <w:szCs w:val="24"/>
                <w:vertAlign w:val="baseline"/>
              </w:rPr>
            </w:pPr>
            <w:r>
              <w:rPr>
                <w:rFonts w:hint="eastAsia" w:ascii="宋体" w:hAnsi="宋体" w:eastAsia="宋体" w:cs="宋体"/>
                <w:i w:val="0"/>
                <w:iCs w:val="0"/>
                <w:sz w:val="24"/>
                <w:szCs w:val="24"/>
                <w:lang w:val="en-US" w:eastAsia="zh-CN"/>
              </w:rPr>
              <w:t>高致病性禽流感三价灭活疫苗</w:t>
            </w:r>
          </w:p>
        </w:tc>
        <w:tc>
          <w:tcPr>
            <w:tcW w:w="1305" w:type="dxa"/>
            <w:noWrap w:val="0"/>
            <w:vAlign w:val="top"/>
          </w:tcPr>
          <w:p>
            <w:pPr>
              <w:spacing w:after="200" w:line="276" w:lineRule="auto"/>
              <w:jc w:val="center"/>
              <w:rPr>
                <w:rFonts w:hint="eastAsia" w:ascii="宋体" w:hAnsi="宋体" w:eastAsia="宋体" w:cs="宋体"/>
                <w:i w:val="0"/>
                <w:iCs w:val="0"/>
                <w:sz w:val="24"/>
                <w:szCs w:val="24"/>
              </w:rPr>
            </w:pPr>
          </w:p>
          <w:p>
            <w:pPr>
              <w:spacing w:after="200" w:line="276" w:lineRule="auto"/>
              <w:jc w:val="center"/>
              <w:rPr>
                <w:rFonts w:hint="eastAsia" w:ascii="宋体" w:hAnsi="宋体" w:eastAsia="宋体" w:cs="宋体"/>
                <w:i w:val="0"/>
                <w:iCs w:val="0"/>
                <w:sz w:val="24"/>
                <w:szCs w:val="24"/>
                <w:vertAlign w:val="baseline"/>
              </w:rPr>
            </w:pPr>
            <w:r>
              <w:rPr>
                <w:rFonts w:hint="eastAsia" w:ascii="宋体" w:hAnsi="宋体" w:eastAsia="宋体" w:cs="宋体"/>
                <w:i w:val="0"/>
                <w:iCs w:val="0"/>
                <w:sz w:val="24"/>
                <w:szCs w:val="24"/>
              </w:rPr>
              <w:t>1</w:t>
            </w:r>
          </w:p>
        </w:tc>
        <w:tc>
          <w:tcPr>
            <w:tcW w:w="1969" w:type="dxa"/>
            <w:noWrap w:val="0"/>
            <w:vAlign w:val="top"/>
          </w:tcPr>
          <w:p>
            <w:pPr>
              <w:spacing w:after="200" w:line="276" w:lineRule="auto"/>
              <w:jc w:val="center"/>
              <w:rPr>
                <w:rFonts w:hint="eastAsia" w:ascii="宋体" w:hAnsi="宋体" w:eastAsia="宋体" w:cs="宋体"/>
                <w:i w:val="0"/>
                <w:iCs w:val="0"/>
                <w:sz w:val="24"/>
                <w:szCs w:val="24"/>
              </w:rPr>
            </w:pPr>
          </w:p>
          <w:p>
            <w:pPr>
              <w:spacing w:after="200" w:line="276" w:lineRule="auto"/>
              <w:jc w:val="center"/>
              <w:rPr>
                <w:rFonts w:hint="eastAsia" w:ascii="宋体" w:hAnsi="宋体" w:eastAsia="宋体" w:cs="宋体"/>
                <w:i w:val="0"/>
                <w:iCs w:val="0"/>
                <w:sz w:val="24"/>
                <w:szCs w:val="24"/>
                <w:vertAlign w:val="baseline"/>
              </w:rPr>
            </w:pPr>
            <w:r>
              <w:rPr>
                <w:rFonts w:hint="eastAsia" w:ascii="宋体" w:hAnsi="宋体" w:eastAsia="宋体" w:cs="宋体"/>
                <w:i w:val="0"/>
                <w:iCs w:val="0"/>
                <w:sz w:val="24"/>
                <w:szCs w:val="24"/>
              </w:rPr>
              <w:t>详见</w:t>
            </w:r>
            <w:r>
              <w:rPr>
                <w:rFonts w:hint="eastAsia" w:ascii="宋体" w:hAnsi="宋体" w:cs="宋体"/>
                <w:i w:val="0"/>
                <w:iCs w:val="0"/>
                <w:sz w:val="24"/>
                <w:szCs w:val="24"/>
                <w:lang w:eastAsia="zh-CN"/>
              </w:rPr>
              <w:t>招标</w:t>
            </w:r>
            <w:r>
              <w:rPr>
                <w:rFonts w:hint="eastAsia" w:ascii="宋体" w:hAnsi="宋体" w:eastAsia="宋体" w:cs="宋体"/>
                <w:i w:val="0"/>
                <w:iCs w:val="0"/>
                <w:sz w:val="24"/>
                <w:szCs w:val="24"/>
              </w:rPr>
              <w:t>文件</w:t>
            </w:r>
          </w:p>
        </w:tc>
        <w:tc>
          <w:tcPr>
            <w:tcW w:w="2588" w:type="dxa"/>
            <w:noWrap w:val="0"/>
            <w:vAlign w:val="top"/>
          </w:tcPr>
          <w:p>
            <w:pPr>
              <w:spacing w:after="200" w:line="276" w:lineRule="auto"/>
              <w:jc w:val="center"/>
              <w:rPr>
                <w:rFonts w:hint="eastAsia" w:ascii="宋体" w:hAnsi="宋体" w:eastAsia="宋体" w:cs="宋体"/>
                <w:i w:val="0"/>
                <w:iCs w:val="0"/>
                <w:sz w:val="24"/>
                <w:szCs w:val="24"/>
                <w:lang w:val="en-US" w:eastAsia="zh-CN"/>
              </w:rPr>
            </w:pPr>
          </w:p>
          <w:p>
            <w:pPr>
              <w:spacing w:after="200" w:line="276" w:lineRule="auto"/>
              <w:jc w:val="center"/>
              <w:rPr>
                <w:rFonts w:hint="default" w:ascii="宋体" w:hAnsi="宋体" w:eastAsia="宋体" w:cs="宋体"/>
                <w:i w:val="0"/>
                <w:iCs w:val="0"/>
                <w:sz w:val="24"/>
                <w:szCs w:val="24"/>
                <w:vertAlign w:val="baseline"/>
                <w:lang w:val="en-US" w:eastAsia="zh-CN"/>
              </w:rPr>
            </w:pPr>
            <w:r>
              <w:rPr>
                <w:rFonts w:hint="eastAsia" w:ascii="宋体" w:hAnsi="宋体" w:cs="宋体"/>
                <w:i w:val="0"/>
                <w:iCs w:val="0"/>
                <w:sz w:val="24"/>
                <w:szCs w:val="24"/>
                <w:vertAlign w:val="baseline"/>
                <w:lang w:val="en-US" w:eastAsia="zh-CN"/>
              </w:rPr>
              <w:t>54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2" w:hRule="atLeast"/>
        </w:trPr>
        <w:tc>
          <w:tcPr>
            <w:tcW w:w="619" w:type="dxa"/>
            <w:noWrap w:val="0"/>
            <w:vAlign w:val="top"/>
          </w:tcPr>
          <w:p>
            <w:pPr>
              <w:spacing w:after="200" w:line="276" w:lineRule="auto"/>
              <w:jc w:val="center"/>
              <w:rPr>
                <w:rFonts w:hint="eastAsia" w:ascii="宋体" w:hAnsi="宋体" w:eastAsia="宋体" w:cs="宋体"/>
                <w:i w:val="0"/>
                <w:iCs w:val="0"/>
                <w:sz w:val="24"/>
                <w:szCs w:val="24"/>
                <w:lang w:val="en-US" w:eastAsia="zh-CN"/>
              </w:rPr>
            </w:pPr>
          </w:p>
          <w:p>
            <w:pPr>
              <w:spacing w:after="200" w:line="276" w:lineRule="auto"/>
              <w:jc w:val="center"/>
              <w:rPr>
                <w:rFonts w:hint="eastAsia" w:ascii="宋体" w:hAnsi="宋体" w:eastAsia="宋体" w:cs="宋体"/>
                <w:i w:val="0"/>
                <w:iCs w:val="0"/>
                <w:sz w:val="24"/>
                <w:szCs w:val="24"/>
                <w:vertAlign w:val="baseline"/>
                <w:lang w:val="en-US" w:eastAsia="zh-CN"/>
              </w:rPr>
            </w:pPr>
            <w:r>
              <w:rPr>
                <w:rFonts w:hint="eastAsia" w:ascii="宋体" w:hAnsi="宋体" w:eastAsia="宋体" w:cs="宋体"/>
                <w:i w:val="0"/>
                <w:iCs w:val="0"/>
                <w:sz w:val="24"/>
                <w:szCs w:val="24"/>
                <w:lang w:val="en-US" w:eastAsia="zh-CN"/>
              </w:rPr>
              <w:t>B</w:t>
            </w:r>
          </w:p>
        </w:tc>
        <w:tc>
          <w:tcPr>
            <w:tcW w:w="2580" w:type="dxa"/>
            <w:noWrap w:val="0"/>
            <w:vAlign w:val="top"/>
          </w:tcPr>
          <w:p>
            <w:pPr>
              <w:spacing w:after="200" w:line="276" w:lineRule="auto"/>
              <w:jc w:val="both"/>
              <w:rPr>
                <w:rFonts w:hint="eastAsia" w:ascii="宋体" w:hAnsi="宋体" w:eastAsia="宋体" w:cs="宋体"/>
                <w:i w:val="0"/>
                <w:iCs w:val="0"/>
                <w:sz w:val="24"/>
                <w:szCs w:val="24"/>
                <w:lang w:val="en-US" w:eastAsia="zh-CN"/>
              </w:rPr>
            </w:pPr>
          </w:p>
          <w:p>
            <w:pPr>
              <w:spacing w:after="200" w:line="276" w:lineRule="auto"/>
              <w:jc w:val="both"/>
              <w:rPr>
                <w:rFonts w:hint="eastAsia" w:ascii="宋体" w:hAnsi="宋体" w:eastAsia="宋体" w:cs="宋体"/>
                <w:i w:val="0"/>
                <w:iCs w:val="0"/>
                <w:sz w:val="24"/>
                <w:szCs w:val="24"/>
                <w:lang w:val="en-US" w:eastAsia="zh-CN"/>
              </w:rPr>
            </w:pPr>
            <w:r>
              <w:rPr>
                <w:rFonts w:hint="eastAsia" w:ascii="宋体" w:hAnsi="宋体" w:eastAsia="宋体" w:cs="宋体"/>
                <w:i w:val="0"/>
                <w:iCs w:val="0"/>
                <w:sz w:val="24"/>
                <w:szCs w:val="24"/>
                <w:lang w:val="en-US" w:eastAsia="zh-CN"/>
              </w:rPr>
              <w:t>高致病性禽流感三价灭活疫苗</w:t>
            </w:r>
          </w:p>
        </w:tc>
        <w:tc>
          <w:tcPr>
            <w:tcW w:w="1305" w:type="dxa"/>
            <w:noWrap w:val="0"/>
            <w:vAlign w:val="top"/>
          </w:tcPr>
          <w:p>
            <w:pPr>
              <w:spacing w:after="200" w:line="276" w:lineRule="auto"/>
              <w:jc w:val="center"/>
              <w:rPr>
                <w:rFonts w:hint="eastAsia" w:hAnsi="宋体" w:eastAsia="宋体" w:cs="宋体"/>
                <w:i w:val="0"/>
                <w:iCs w:val="0"/>
                <w:sz w:val="24"/>
                <w:szCs w:val="24"/>
                <w:lang w:val="en-US" w:eastAsia="zh-CN"/>
              </w:rPr>
            </w:pPr>
          </w:p>
          <w:p>
            <w:pPr>
              <w:spacing w:after="200" w:line="276" w:lineRule="auto"/>
              <w:jc w:val="center"/>
              <w:rPr>
                <w:rFonts w:hint="eastAsia" w:ascii="宋体" w:hAnsi="宋体" w:eastAsia="宋体" w:cs="宋体"/>
                <w:i w:val="0"/>
                <w:iCs w:val="0"/>
                <w:sz w:val="24"/>
                <w:szCs w:val="24"/>
              </w:rPr>
            </w:pPr>
            <w:r>
              <w:rPr>
                <w:rFonts w:hint="eastAsia" w:hAnsi="宋体" w:eastAsia="宋体" w:cs="宋体"/>
                <w:i w:val="0"/>
                <w:iCs w:val="0"/>
                <w:sz w:val="24"/>
                <w:szCs w:val="24"/>
                <w:lang w:val="en-US" w:eastAsia="zh-CN"/>
              </w:rPr>
              <w:t>1</w:t>
            </w:r>
          </w:p>
        </w:tc>
        <w:tc>
          <w:tcPr>
            <w:tcW w:w="1969" w:type="dxa"/>
            <w:noWrap w:val="0"/>
            <w:vAlign w:val="top"/>
          </w:tcPr>
          <w:p>
            <w:pPr>
              <w:spacing w:after="200" w:line="276" w:lineRule="auto"/>
              <w:jc w:val="center"/>
              <w:rPr>
                <w:rFonts w:hint="eastAsia" w:ascii="宋体" w:hAnsi="宋体" w:eastAsia="宋体" w:cs="宋体"/>
                <w:i w:val="0"/>
                <w:iCs w:val="0"/>
                <w:sz w:val="24"/>
                <w:szCs w:val="24"/>
              </w:rPr>
            </w:pPr>
          </w:p>
          <w:p>
            <w:pPr>
              <w:spacing w:after="200" w:line="276" w:lineRule="auto"/>
              <w:jc w:val="center"/>
              <w:rPr>
                <w:rFonts w:hint="eastAsia" w:ascii="宋体" w:hAnsi="宋体" w:eastAsia="宋体" w:cs="宋体"/>
                <w:i w:val="0"/>
                <w:iCs w:val="0"/>
                <w:sz w:val="24"/>
                <w:szCs w:val="24"/>
              </w:rPr>
            </w:pPr>
            <w:r>
              <w:rPr>
                <w:rFonts w:hint="eastAsia" w:ascii="宋体" w:hAnsi="宋体" w:eastAsia="宋体" w:cs="宋体"/>
                <w:i w:val="0"/>
                <w:iCs w:val="0"/>
                <w:sz w:val="24"/>
                <w:szCs w:val="24"/>
              </w:rPr>
              <w:t>详见</w:t>
            </w:r>
            <w:r>
              <w:rPr>
                <w:rFonts w:hint="eastAsia" w:ascii="宋体" w:hAnsi="宋体" w:cs="宋体"/>
                <w:i w:val="0"/>
                <w:iCs w:val="0"/>
                <w:sz w:val="24"/>
                <w:szCs w:val="24"/>
                <w:lang w:eastAsia="zh-CN"/>
              </w:rPr>
              <w:t>招标</w:t>
            </w:r>
            <w:r>
              <w:rPr>
                <w:rFonts w:hint="eastAsia" w:ascii="宋体" w:hAnsi="宋体" w:eastAsia="宋体" w:cs="宋体"/>
                <w:i w:val="0"/>
                <w:iCs w:val="0"/>
                <w:sz w:val="24"/>
                <w:szCs w:val="24"/>
              </w:rPr>
              <w:t>文件</w:t>
            </w:r>
          </w:p>
        </w:tc>
        <w:tc>
          <w:tcPr>
            <w:tcW w:w="2588" w:type="dxa"/>
            <w:noWrap w:val="0"/>
            <w:vAlign w:val="top"/>
          </w:tcPr>
          <w:p>
            <w:pPr>
              <w:spacing w:after="200" w:line="276" w:lineRule="auto"/>
              <w:jc w:val="center"/>
              <w:rPr>
                <w:rFonts w:hint="eastAsia" w:ascii="宋体" w:hAnsi="宋体" w:eastAsia="宋体" w:cs="宋体"/>
                <w:i w:val="0"/>
                <w:iCs w:val="0"/>
                <w:sz w:val="24"/>
                <w:szCs w:val="24"/>
                <w:lang w:val="en-US" w:eastAsia="zh-CN"/>
              </w:rPr>
            </w:pPr>
          </w:p>
          <w:p>
            <w:pPr>
              <w:spacing w:after="200" w:line="276" w:lineRule="auto"/>
              <w:jc w:val="center"/>
              <w:rPr>
                <w:rFonts w:hint="default" w:ascii="宋体" w:hAnsi="宋体" w:eastAsia="宋体" w:cs="宋体"/>
                <w:color w:val="auto"/>
                <w:sz w:val="24"/>
                <w:szCs w:val="24"/>
                <w:lang w:val="en-US" w:eastAsia="zh-CN"/>
              </w:rPr>
            </w:pPr>
            <w:r>
              <w:rPr>
                <w:rFonts w:hint="eastAsia" w:ascii="宋体" w:hAnsi="宋体" w:cs="宋体"/>
                <w:i w:val="0"/>
                <w:iCs w:val="0"/>
                <w:sz w:val="24"/>
                <w:szCs w:val="24"/>
                <w:vertAlign w:val="baseline"/>
                <w:lang w:val="en-US" w:eastAsia="zh-CN"/>
              </w:rPr>
              <w:t>54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2" w:hRule="atLeast"/>
        </w:trPr>
        <w:tc>
          <w:tcPr>
            <w:tcW w:w="619" w:type="dxa"/>
            <w:noWrap w:val="0"/>
            <w:vAlign w:val="top"/>
          </w:tcPr>
          <w:p>
            <w:pPr>
              <w:spacing w:after="200" w:line="276" w:lineRule="auto"/>
              <w:jc w:val="center"/>
              <w:rPr>
                <w:rFonts w:hint="eastAsia" w:ascii="宋体" w:hAnsi="宋体" w:cs="宋体"/>
                <w:i w:val="0"/>
                <w:iCs w:val="0"/>
                <w:sz w:val="24"/>
                <w:szCs w:val="24"/>
                <w:lang w:val="en-US" w:eastAsia="zh-CN"/>
              </w:rPr>
            </w:pPr>
          </w:p>
          <w:p>
            <w:pPr>
              <w:spacing w:after="200" w:line="276" w:lineRule="auto"/>
              <w:jc w:val="center"/>
              <w:rPr>
                <w:rFonts w:hint="default" w:ascii="宋体" w:hAnsi="宋体" w:eastAsia="宋体" w:cs="宋体"/>
                <w:i w:val="0"/>
                <w:iCs w:val="0"/>
                <w:sz w:val="24"/>
                <w:szCs w:val="24"/>
                <w:lang w:val="en-US" w:eastAsia="zh-CN"/>
              </w:rPr>
            </w:pPr>
            <w:r>
              <w:rPr>
                <w:rFonts w:hint="eastAsia" w:ascii="宋体" w:hAnsi="宋体" w:cs="宋体"/>
                <w:i w:val="0"/>
                <w:iCs w:val="0"/>
                <w:sz w:val="24"/>
                <w:szCs w:val="24"/>
                <w:lang w:val="en-US" w:eastAsia="zh-CN"/>
              </w:rPr>
              <w:t>C</w:t>
            </w:r>
          </w:p>
        </w:tc>
        <w:tc>
          <w:tcPr>
            <w:tcW w:w="2580" w:type="dxa"/>
            <w:noWrap w:val="0"/>
            <w:vAlign w:val="top"/>
          </w:tcPr>
          <w:p>
            <w:pPr>
              <w:spacing w:after="200" w:line="276" w:lineRule="auto"/>
              <w:jc w:val="both"/>
              <w:rPr>
                <w:rFonts w:hint="eastAsia" w:ascii="宋体" w:hAnsi="宋体" w:eastAsia="宋体" w:cs="宋体"/>
                <w:i w:val="0"/>
                <w:iCs w:val="0"/>
                <w:sz w:val="24"/>
                <w:szCs w:val="24"/>
                <w:lang w:val="en-US" w:eastAsia="zh-CN"/>
              </w:rPr>
            </w:pPr>
            <w:r>
              <w:rPr>
                <w:rFonts w:hint="eastAsia" w:ascii="宋体" w:hAnsi="宋体" w:eastAsia="宋体" w:cs="宋体"/>
                <w:i w:val="0"/>
                <w:iCs w:val="0"/>
                <w:sz w:val="24"/>
                <w:szCs w:val="24"/>
                <w:lang w:val="en-US" w:eastAsia="zh-CN"/>
              </w:rPr>
              <w:t>高致病性禽流感三价灭活疫苗</w:t>
            </w:r>
          </w:p>
        </w:tc>
        <w:tc>
          <w:tcPr>
            <w:tcW w:w="1305" w:type="dxa"/>
            <w:noWrap w:val="0"/>
            <w:vAlign w:val="top"/>
          </w:tcPr>
          <w:p>
            <w:pPr>
              <w:spacing w:after="200" w:line="276" w:lineRule="auto"/>
              <w:jc w:val="center"/>
              <w:rPr>
                <w:rFonts w:hint="eastAsia" w:hAnsi="宋体" w:cs="宋体"/>
                <w:i w:val="0"/>
                <w:iCs w:val="0"/>
                <w:sz w:val="24"/>
                <w:szCs w:val="24"/>
                <w:lang w:val="en-US" w:eastAsia="zh-CN"/>
              </w:rPr>
            </w:pPr>
          </w:p>
          <w:p>
            <w:pPr>
              <w:spacing w:after="200" w:line="276" w:lineRule="auto"/>
              <w:jc w:val="center"/>
              <w:rPr>
                <w:rFonts w:hint="default" w:hAnsi="宋体" w:eastAsia="宋体" w:cs="宋体"/>
                <w:i w:val="0"/>
                <w:iCs w:val="0"/>
                <w:sz w:val="24"/>
                <w:szCs w:val="24"/>
                <w:lang w:val="en-US" w:eastAsia="zh-CN"/>
              </w:rPr>
            </w:pPr>
            <w:r>
              <w:rPr>
                <w:rFonts w:hint="eastAsia" w:hAnsi="宋体" w:cs="宋体"/>
                <w:i w:val="0"/>
                <w:iCs w:val="0"/>
                <w:sz w:val="24"/>
                <w:szCs w:val="24"/>
                <w:lang w:val="en-US" w:eastAsia="zh-CN"/>
              </w:rPr>
              <w:t>1</w:t>
            </w:r>
          </w:p>
        </w:tc>
        <w:tc>
          <w:tcPr>
            <w:tcW w:w="1969" w:type="dxa"/>
            <w:noWrap w:val="0"/>
            <w:vAlign w:val="top"/>
          </w:tcPr>
          <w:p>
            <w:pPr>
              <w:spacing w:after="200" w:line="276" w:lineRule="auto"/>
              <w:jc w:val="center"/>
              <w:rPr>
                <w:rFonts w:hint="eastAsia" w:ascii="宋体" w:hAnsi="宋体" w:eastAsia="宋体" w:cs="宋体"/>
                <w:i w:val="0"/>
                <w:iCs w:val="0"/>
                <w:sz w:val="24"/>
                <w:szCs w:val="24"/>
              </w:rPr>
            </w:pPr>
          </w:p>
          <w:p>
            <w:pPr>
              <w:spacing w:after="200" w:line="276" w:lineRule="auto"/>
              <w:jc w:val="center"/>
              <w:rPr>
                <w:rFonts w:hint="eastAsia" w:ascii="宋体" w:hAnsi="宋体" w:eastAsia="宋体" w:cs="宋体"/>
                <w:i w:val="0"/>
                <w:iCs w:val="0"/>
                <w:sz w:val="24"/>
                <w:szCs w:val="24"/>
              </w:rPr>
            </w:pPr>
            <w:r>
              <w:rPr>
                <w:rFonts w:hint="eastAsia" w:ascii="宋体" w:hAnsi="宋体" w:eastAsia="宋体" w:cs="宋体"/>
                <w:i w:val="0"/>
                <w:iCs w:val="0"/>
                <w:sz w:val="24"/>
                <w:szCs w:val="24"/>
              </w:rPr>
              <w:t>详见</w:t>
            </w:r>
            <w:r>
              <w:rPr>
                <w:rFonts w:hint="eastAsia" w:ascii="宋体" w:hAnsi="宋体" w:cs="宋体"/>
                <w:i w:val="0"/>
                <w:iCs w:val="0"/>
                <w:sz w:val="24"/>
                <w:szCs w:val="24"/>
                <w:lang w:eastAsia="zh-CN"/>
              </w:rPr>
              <w:t>招标</w:t>
            </w:r>
            <w:r>
              <w:rPr>
                <w:rFonts w:hint="eastAsia" w:ascii="宋体" w:hAnsi="宋体" w:eastAsia="宋体" w:cs="宋体"/>
                <w:i w:val="0"/>
                <w:iCs w:val="0"/>
                <w:sz w:val="24"/>
                <w:szCs w:val="24"/>
              </w:rPr>
              <w:t>文件</w:t>
            </w:r>
          </w:p>
        </w:tc>
        <w:tc>
          <w:tcPr>
            <w:tcW w:w="2588" w:type="dxa"/>
            <w:noWrap w:val="0"/>
            <w:vAlign w:val="top"/>
          </w:tcPr>
          <w:p>
            <w:pPr>
              <w:spacing w:after="200" w:line="276" w:lineRule="auto"/>
              <w:jc w:val="center"/>
              <w:rPr>
                <w:rFonts w:hint="eastAsia" w:ascii="宋体" w:hAnsi="宋体" w:cs="宋体"/>
                <w:i w:val="0"/>
                <w:iCs w:val="0"/>
                <w:sz w:val="24"/>
                <w:szCs w:val="24"/>
                <w:vertAlign w:val="baseline"/>
                <w:lang w:val="en-US" w:eastAsia="zh-CN"/>
              </w:rPr>
            </w:pPr>
          </w:p>
          <w:p>
            <w:pPr>
              <w:spacing w:after="200" w:line="276" w:lineRule="auto"/>
              <w:jc w:val="center"/>
              <w:rPr>
                <w:rFonts w:hint="default" w:ascii="宋体" w:hAnsi="宋体" w:eastAsia="宋体" w:cs="宋体"/>
                <w:color w:val="auto"/>
                <w:sz w:val="24"/>
                <w:szCs w:val="24"/>
                <w:lang w:val="en-US" w:eastAsia="zh-CN"/>
              </w:rPr>
            </w:pPr>
            <w:r>
              <w:rPr>
                <w:rFonts w:hint="eastAsia" w:ascii="宋体" w:hAnsi="宋体" w:cs="宋体"/>
                <w:i w:val="0"/>
                <w:iCs w:val="0"/>
                <w:sz w:val="24"/>
                <w:szCs w:val="24"/>
                <w:vertAlign w:val="baseline"/>
                <w:lang w:val="en-US" w:eastAsia="zh-CN"/>
              </w:rPr>
              <w:t>51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619" w:type="dxa"/>
            <w:noWrap w:val="0"/>
            <w:vAlign w:val="top"/>
          </w:tcPr>
          <w:p>
            <w:pPr>
              <w:spacing w:after="200" w:line="276" w:lineRule="auto"/>
              <w:jc w:val="center"/>
              <w:rPr>
                <w:rFonts w:hint="eastAsia" w:ascii="宋体" w:hAnsi="宋体" w:cs="宋体"/>
                <w:i w:val="0"/>
                <w:iCs w:val="0"/>
                <w:sz w:val="24"/>
                <w:szCs w:val="24"/>
                <w:lang w:val="en-US" w:eastAsia="zh-CN"/>
              </w:rPr>
            </w:pPr>
          </w:p>
          <w:p>
            <w:pPr>
              <w:spacing w:after="200" w:line="276" w:lineRule="auto"/>
              <w:jc w:val="center"/>
              <w:rPr>
                <w:rFonts w:hint="eastAsia" w:ascii="宋体" w:hAnsi="宋体" w:cs="宋体"/>
                <w:i w:val="0"/>
                <w:iCs w:val="0"/>
                <w:sz w:val="24"/>
                <w:szCs w:val="24"/>
                <w:lang w:val="en-US" w:eastAsia="zh-CN"/>
              </w:rPr>
            </w:pPr>
          </w:p>
          <w:p>
            <w:pPr>
              <w:spacing w:after="200" w:line="276" w:lineRule="auto"/>
              <w:jc w:val="center"/>
              <w:rPr>
                <w:rFonts w:hint="default" w:ascii="宋体" w:hAnsi="宋体" w:eastAsia="宋体" w:cs="宋体"/>
                <w:i w:val="0"/>
                <w:iCs w:val="0"/>
                <w:sz w:val="24"/>
                <w:szCs w:val="24"/>
                <w:lang w:val="en-US" w:eastAsia="zh-CN"/>
              </w:rPr>
            </w:pPr>
            <w:r>
              <w:rPr>
                <w:rFonts w:hint="eastAsia" w:ascii="宋体" w:hAnsi="宋体" w:cs="宋体"/>
                <w:i w:val="0"/>
                <w:iCs w:val="0"/>
                <w:sz w:val="24"/>
                <w:szCs w:val="24"/>
                <w:lang w:val="en-US" w:eastAsia="zh-CN"/>
              </w:rPr>
              <w:t>D</w:t>
            </w:r>
          </w:p>
        </w:tc>
        <w:tc>
          <w:tcPr>
            <w:tcW w:w="2580" w:type="dxa"/>
            <w:noWrap w:val="0"/>
            <w:vAlign w:val="top"/>
          </w:tcPr>
          <w:p>
            <w:pPr>
              <w:spacing w:after="200" w:line="276" w:lineRule="auto"/>
              <w:jc w:val="both"/>
              <w:rPr>
                <w:rFonts w:hint="eastAsia" w:ascii="宋体" w:hAnsi="宋体" w:eastAsia="宋体" w:cs="宋体"/>
                <w:i w:val="0"/>
                <w:iCs w:val="0"/>
                <w:sz w:val="24"/>
                <w:szCs w:val="24"/>
                <w:lang w:val="en-US" w:eastAsia="zh-CN"/>
              </w:rPr>
            </w:pPr>
            <w:r>
              <w:rPr>
                <w:rFonts w:hint="eastAsia" w:ascii="宋体" w:hAnsi="宋体" w:eastAsia="宋体" w:cs="宋体"/>
                <w:i w:val="0"/>
                <w:iCs w:val="0"/>
                <w:sz w:val="24"/>
                <w:szCs w:val="24"/>
                <w:lang w:val="en-US" w:eastAsia="zh-CN"/>
              </w:rPr>
              <w:t>猪口蹄疫O型灭活疫苗、</w:t>
            </w:r>
            <w:r>
              <w:rPr>
                <w:rFonts w:hint="eastAsia" w:ascii="宋体" w:hAnsi="宋体" w:eastAsia="宋体" w:cs="宋体"/>
                <w:sz w:val="24"/>
                <w:szCs w:val="24"/>
                <w:lang w:val="en-US" w:eastAsia="zh-CN"/>
              </w:rPr>
              <w:t>口蹄疫（O型</w:t>
            </w:r>
            <w:r>
              <w:rPr>
                <w:rFonts w:hint="eastAsia" w:ascii="宋体" w:hAnsi="宋体" w:cs="宋体"/>
                <w:sz w:val="24"/>
                <w:szCs w:val="24"/>
                <w:lang w:val="en-US" w:eastAsia="zh-CN"/>
              </w:rPr>
              <w:t>、</w:t>
            </w:r>
            <w:r>
              <w:rPr>
                <w:rFonts w:hint="eastAsia" w:ascii="宋体" w:hAnsi="宋体" w:eastAsia="宋体" w:cs="宋体"/>
                <w:sz w:val="24"/>
                <w:szCs w:val="24"/>
                <w:lang w:val="en-US" w:eastAsia="zh-CN"/>
              </w:rPr>
              <w:t>A型）二价灭活疫苗 、小反刍兽疫活疫苗、布鲁氏菌病活疫苗（S2株）</w:t>
            </w:r>
          </w:p>
        </w:tc>
        <w:tc>
          <w:tcPr>
            <w:tcW w:w="1305" w:type="dxa"/>
            <w:noWrap w:val="0"/>
            <w:vAlign w:val="top"/>
          </w:tcPr>
          <w:p>
            <w:pPr>
              <w:spacing w:after="200" w:line="276" w:lineRule="auto"/>
              <w:jc w:val="center"/>
              <w:rPr>
                <w:rFonts w:hint="eastAsia" w:hAnsi="宋体" w:cs="宋体"/>
                <w:i w:val="0"/>
                <w:iCs w:val="0"/>
                <w:sz w:val="24"/>
                <w:szCs w:val="24"/>
                <w:lang w:val="en-US" w:eastAsia="zh-CN"/>
              </w:rPr>
            </w:pPr>
          </w:p>
          <w:p>
            <w:pPr>
              <w:spacing w:after="200" w:line="276" w:lineRule="auto"/>
              <w:jc w:val="center"/>
              <w:rPr>
                <w:rFonts w:hint="eastAsia" w:hAnsi="宋体" w:cs="宋体"/>
                <w:i w:val="0"/>
                <w:iCs w:val="0"/>
                <w:sz w:val="24"/>
                <w:szCs w:val="24"/>
                <w:lang w:val="en-US" w:eastAsia="zh-CN"/>
              </w:rPr>
            </w:pPr>
          </w:p>
          <w:p>
            <w:pPr>
              <w:spacing w:after="200" w:line="276" w:lineRule="auto"/>
              <w:jc w:val="center"/>
              <w:rPr>
                <w:rFonts w:hint="default" w:hAnsi="宋体" w:eastAsia="宋体" w:cs="宋体"/>
                <w:i w:val="0"/>
                <w:iCs w:val="0"/>
                <w:sz w:val="24"/>
                <w:szCs w:val="24"/>
                <w:lang w:val="en-US" w:eastAsia="zh-CN"/>
              </w:rPr>
            </w:pPr>
            <w:r>
              <w:rPr>
                <w:rFonts w:hint="eastAsia" w:hAnsi="宋体" w:cs="宋体"/>
                <w:i w:val="0"/>
                <w:iCs w:val="0"/>
                <w:sz w:val="24"/>
                <w:szCs w:val="24"/>
                <w:lang w:val="en-US" w:eastAsia="zh-CN"/>
              </w:rPr>
              <w:t>1</w:t>
            </w:r>
          </w:p>
        </w:tc>
        <w:tc>
          <w:tcPr>
            <w:tcW w:w="1969" w:type="dxa"/>
            <w:noWrap w:val="0"/>
            <w:vAlign w:val="top"/>
          </w:tcPr>
          <w:p>
            <w:pPr>
              <w:spacing w:after="200" w:line="276" w:lineRule="auto"/>
              <w:jc w:val="center"/>
              <w:rPr>
                <w:rFonts w:hint="eastAsia" w:ascii="宋体" w:hAnsi="宋体" w:eastAsia="宋体" w:cs="宋体"/>
                <w:i w:val="0"/>
                <w:iCs w:val="0"/>
                <w:sz w:val="24"/>
                <w:szCs w:val="24"/>
              </w:rPr>
            </w:pPr>
          </w:p>
          <w:p>
            <w:pPr>
              <w:spacing w:after="200" w:line="276" w:lineRule="auto"/>
              <w:jc w:val="center"/>
              <w:rPr>
                <w:rFonts w:hint="eastAsia" w:ascii="宋体" w:hAnsi="宋体" w:eastAsia="宋体" w:cs="宋体"/>
                <w:i w:val="0"/>
                <w:iCs w:val="0"/>
                <w:sz w:val="24"/>
                <w:szCs w:val="24"/>
              </w:rPr>
            </w:pPr>
          </w:p>
          <w:p>
            <w:pPr>
              <w:spacing w:after="200" w:line="276" w:lineRule="auto"/>
              <w:jc w:val="center"/>
              <w:rPr>
                <w:rFonts w:hint="eastAsia" w:ascii="宋体" w:hAnsi="宋体" w:eastAsia="宋体" w:cs="宋体"/>
                <w:i w:val="0"/>
                <w:iCs w:val="0"/>
                <w:sz w:val="24"/>
                <w:szCs w:val="24"/>
              </w:rPr>
            </w:pPr>
            <w:r>
              <w:rPr>
                <w:rFonts w:hint="eastAsia" w:ascii="宋体" w:hAnsi="宋体" w:eastAsia="宋体" w:cs="宋体"/>
                <w:i w:val="0"/>
                <w:iCs w:val="0"/>
                <w:sz w:val="24"/>
                <w:szCs w:val="24"/>
              </w:rPr>
              <w:t>详见</w:t>
            </w:r>
            <w:r>
              <w:rPr>
                <w:rFonts w:hint="eastAsia" w:ascii="宋体" w:hAnsi="宋体" w:cs="宋体"/>
                <w:i w:val="0"/>
                <w:iCs w:val="0"/>
                <w:sz w:val="24"/>
                <w:szCs w:val="24"/>
                <w:lang w:eastAsia="zh-CN"/>
              </w:rPr>
              <w:t>招标</w:t>
            </w:r>
            <w:r>
              <w:rPr>
                <w:rFonts w:hint="eastAsia" w:ascii="宋体" w:hAnsi="宋体" w:eastAsia="宋体" w:cs="宋体"/>
                <w:i w:val="0"/>
                <w:iCs w:val="0"/>
                <w:sz w:val="24"/>
                <w:szCs w:val="24"/>
              </w:rPr>
              <w:t>文件</w:t>
            </w:r>
          </w:p>
        </w:tc>
        <w:tc>
          <w:tcPr>
            <w:tcW w:w="2588" w:type="dxa"/>
            <w:noWrap w:val="0"/>
            <w:vAlign w:val="top"/>
          </w:tcPr>
          <w:p>
            <w:pPr>
              <w:spacing w:after="200" w:line="276" w:lineRule="auto"/>
              <w:jc w:val="center"/>
              <w:rPr>
                <w:rFonts w:hint="eastAsia" w:ascii="宋体" w:hAnsi="宋体" w:cs="宋体"/>
                <w:color w:val="auto"/>
                <w:sz w:val="24"/>
                <w:szCs w:val="24"/>
                <w:lang w:val="en-US" w:eastAsia="zh-CN"/>
              </w:rPr>
            </w:pPr>
          </w:p>
          <w:p>
            <w:pPr>
              <w:spacing w:after="200" w:line="276" w:lineRule="auto"/>
              <w:jc w:val="center"/>
              <w:rPr>
                <w:rFonts w:hint="eastAsia" w:ascii="宋体" w:hAnsi="宋体" w:cs="宋体"/>
                <w:color w:val="auto"/>
                <w:sz w:val="24"/>
                <w:szCs w:val="24"/>
                <w:lang w:val="en-US" w:eastAsia="zh-CN"/>
              </w:rPr>
            </w:pPr>
          </w:p>
          <w:p>
            <w:pPr>
              <w:spacing w:after="200" w:line="276" w:lineRule="auto"/>
              <w:jc w:val="center"/>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48.18</w:t>
            </w:r>
          </w:p>
        </w:tc>
      </w:tr>
    </w:tbl>
    <w:p>
      <w:pPr>
        <w:spacing w:line="360" w:lineRule="auto"/>
        <w:jc w:val="both"/>
        <w:rPr>
          <w:rFonts w:hint="eastAsia" w:ascii="宋体" w:hAnsi="宋体" w:eastAsia="宋体" w:cs="宋体"/>
          <w:i w:val="0"/>
          <w:iCs w:val="0"/>
          <w:sz w:val="24"/>
          <w:szCs w:val="24"/>
        </w:rPr>
      </w:pPr>
      <w:r>
        <w:rPr>
          <w:rFonts w:hint="eastAsia" w:ascii="宋体" w:hAnsi="宋体" w:eastAsia="宋体" w:cs="宋体"/>
          <w:i w:val="0"/>
          <w:iCs w:val="0"/>
          <w:sz w:val="24"/>
          <w:szCs w:val="24"/>
        </w:rPr>
        <w:t xml:space="preserve"> 合同履行期限：详见</w:t>
      </w:r>
      <w:r>
        <w:rPr>
          <w:rFonts w:hint="eastAsia" w:ascii="宋体" w:hAnsi="宋体" w:cs="宋体"/>
          <w:i w:val="0"/>
          <w:iCs w:val="0"/>
          <w:sz w:val="24"/>
          <w:szCs w:val="24"/>
          <w:lang w:eastAsia="zh-CN"/>
        </w:rPr>
        <w:t>招标</w:t>
      </w:r>
      <w:r>
        <w:rPr>
          <w:rFonts w:hint="eastAsia" w:ascii="宋体" w:hAnsi="宋体" w:eastAsia="宋体" w:cs="宋体"/>
          <w:i w:val="0"/>
          <w:iCs w:val="0"/>
          <w:sz w:val="24"/>
          <w:szCs w:val="24"/>
        </w:rPr>
        <w:t>文件</w:t>
      </w:r>
    </w:p>
    <w:p>
      <w:pPr>
        <w:spacing w:line="360" w:lineRule="auto"/>
        <w:jc w:val="both"/>
        <w:rPr>
          <w:rFonts w:hint="eastAsia" w:ascii="宋体" w:hAnsi="宋体" w:eastAsia="宋体" w:cs="宋体"/>
          <w:i w:val="0"/>
          <w:iCs w:val="0"/>
          <w:sz w:val="24"/>
          <w:szCs w:val="24"/>
        </w:rPr>
      </w:pPr>
      <w:r>
        <w:rPr>
          <w:rFonts w:hint="eastAsia" w:ascii="宋体" w:hAnsi="宋体" w:eastAsia="宋体" w:cs="宋体"/>
          <w:i w:val="0"/>
          <w:iCs w:val="0"/>
          <w:sz w:val="24"/>
          <w:szCs w:val="24"/>
        </w:rPr>
        <w:t xml:space="preserve"> 本项目不接受联合体投标。 </w:t>
      </w:r>
    </w:p>
    <w:p>
      <w:pPr>
        <w:numPr>
          <w:ilvl w:val="0"/>
          <w:numId w:val="3"/>
        </w:numPr>
        <w:spacing w:line="360" w:lineRule="auto"/>
        <w:jc w:val="both"/>
        <w:rPr>
          <w:rFonts w:hint="eastAsia" w:ascii="宋体" w:hAnsi="宋体" w:eastAsia="宋体" w:cs="宋体"/>
          <w:b/>
          <w:bCs/>
          <w:i w:val="0"/>
          <w:iCs w:val="0"/>
          <w:sz w:val="24"/>
          <w:szCs w:val="24"/>
        </w:rPr>
      </w:pPr>
      <w:r>
        <w:rPr>
          <w:rFonts w:hint="eastAsia" w:ascii="宋体" w:hAnsi="宋体" w:eastAsia="宋体" w:cs="宋体"/>
          <w:b/>
          <w:bCs/>
          <w:i w:val="0"/>
          <w:iCs w:val="0"/>
          <w:sz w:val="24"/>
          <w:szCs w:val="24"/>
        </w:rPr>
        <w:t>申请人的资格要求：</w:t>
      </w:r>
    </w:p>
    <w:p>
      <w:pPr>
        <w:numPr>
          <w:ilvl w:val="0"/>
          <w:numId w:val="0"/>
        </w:numPr>
        <w:spacing w:line="360" w:lineRule="auto"/>
        <w:ind w:firstLine="240" w:firstLineChars="100"/>
        <w:jc w:val="both"/>
        <w:rPr>
          <w:rFonts w:hint="eastAsia" w:ascii="宋体" w:hAnsi="宋体" w:eastAsia="宋体" w:cs="宋体"/>
          <w:i w:val="0"/>
          <w:iCs w:val="0"/>
          <w:sz w:val="24"/>
          <w:szCs w:val="24"/>
        </w:rPr>
      </w:pPr>
      <w:r>
        <w:rPr>
          <w:rFonts w:hint="eastAsia" w:ascii="宋体" w:hAnsi="宋体" w:eastAsia="宋体" w:cs="宋体"/>
          <w:i w:val="0"/>
          <w:iCs w:val="0"/>
          <w:sz w:val="24"/>
          <w:szCs w:val="24"/>
          <w:lang w:val="en-US" w:eastAsia="zh-CN"/>
        </w:rPr>
        <w:t>1、</w:t>
      </w:r>
      <w:r>
        <w:rPr>
          <w:rFonts w:hint="eastAsia" w:ascii="宋体" w:hAnsi="宋体" w:eastAsia="宋体" w:cs="宋体"/>
          <w:i w:val="0"/>
          <w:iCs w:val="0"/>
          <w:sz w:val="24"/>
          <w:szCs w:val="24"/>
        </w:rPr>
        <w:t>满足《中华人民共和国政府采购法》第二十二条规定；</w:t>
      </w:r>
    </w:p>
    <w:p>
      <w:pPr>
        <w:numPr>
          <w:ilvl w:val="0"/>
          <w:numId w:val="0"/>
        </w:numPr>
        <w:spacing w:line="360" w:lineRule="auto"/>
        <w:ind w:leftChars="0" w:firstLine="240" w:firstLineChars="100"/>
        <w:jc w:val="both"/>
        <w:rPr>
          <w:rFonts w:hint="eastAsia" w:ascii="宋体" w:hAnsi="宋体" w:eastAsia="宋体" w:cs="宋体"/>
          <w:i w:val="0"/>
          <w:iCs w:val="0"/>
          <w:sz w:val="24"/>
          <w:szCs w:val="24"/>
        </w:rPr>
      </w:pPr>
      <w:r>
        <w:rPr>
          <w:rFonts w:hint="eastAsia" w:ascii="宋体" w:hAnsi="宋体" w:eastAsia="宋体" w:cs="宋体"/>
          <w:i w:val="0"/>
          <w:iCs w:val="0"/>
          <w:sz w:val="24"/>
          <w:szCs w:val="24"/>
          <w:lang w:val="en-US" w:eastAsia="zh-CN"/>
        </w:rPr>
        <w:t>2、</w:t>
      </w:r>
      <w:r>
        <w:rPr>
          <w:rFonts w:hint="eastAsia" w:ascii="宋体" w:hAnsi="宋体" w:eastAsia="宋体" w:cs="宋体"/>
          <w:i w:val="0"/>
          <w:iCs w:val="0"/>
          <w:sz w:val="24"/>
          <w:szCs w:val="24"/>
        </w:rPr>
        <w:t>落实政府采购政策需满足的资格要求：详见</w:t>
      </w:r>
      <w:r>
        <w:rPr>
          <w:rFonts w:hint="eastAsia" w:ascii="宋体" w:hAnsi="宋体" w:cs="宋体"/>
          <w:i w:val="0"/>
          <w:iCs w:val="0"/>
          <w:sz w:val="24"/>
          <w:szCs w:val="24"/>
          <w:lang w:eastAsia="zh-CN"/>
        </w:rPr>
        <w:t>招标</w:t>
      </w:r>
      <w:r>
        <w:rPr>
          <w:rFonts w:hint="eastAsia" w:ascii="宋体" w:hAnsi="宋体" w:eastAsia="宋体" w:cs="宋体"/>
          <w:i w:val="0"/>
          <w:iCs w:val="0"/>
          <w:sz w:val="24"/>
          <w:szCs w:val="24"/>
        </w:rPr>
        <w:t>文件</w:t>
      </w:r>
      <w:r>
        <w:rPr>
          <w:rFonts w:hint="eastAsia" w:ascii="宋体" w:hAnsi="宋体" w:eastAsia="宋体" w:cs="宋体"/>
          <w:i w:val="0"/>
          <w:iCs w:val="0"/>
          <w:sz w:val="24"/>
          <w:szCs w:val="24"/>
          <w:lang w:eastAsia="zh-CN"/>
        </w:rPr>
        <w:t>；</w:t>
      </w:r>
      <w:r>
        <w:rPr>
          <w:rFonts w:hint="eastAsia" w:ascii="宋体" w:hAnsi="宋体" w:eastAsia="宋体" w:cs="宋体"/>
          <w:i w:val="0"/>
          <w:iCs w:val="0"/>
          <w:sz w:val="24"/>
          <w:szCs w:val="24"/>
        </w:rPr>
        <w:t xml:space="preserve"> </w:t>
      </w:r>
    </w:p>
    <w:p>
      <w:pPr>
        <w:numPr>
          <w:ilvl w:val="0"/>
          <w:numId w:val="0"/>
        </w:numPr>
        <w:spacing w:line="360" w:lineRule="auto"/>
        <w:ind w:leftChars="0" w:firstLine="240" w:firstLineChars="100"/>
        <w:jc w:val="both"/>
        <w:rPr>
          <w:rFonts w:hint="eastAsia" w:ascii="宋体" w:hAnsi="宋体" w:eastAsia="宋体" w:cs="宋体"/>
          <w:i w:val="0"/>
          <w:iCs w:val="0"/>
          <w:sz w:val="24"/>
          <w:szCs w:val="24"/>
        </w:rPr>
      </w:pPr>
      <w:r>
        <w:rPr>
          <w:rFonts w:hint="eastAsia" w:ascii="宋体" w:hAnsi="宋体" w:eastAsia="宋体" w:cs="宋体"/>
          <w:i w:val="0"/>
          <w:iCs w:val="0"/>
          <w:sz w:val="24"/>
          <w:szCs w:val="24"/>
          <w:lang w:val="en-US" w:eastAsia="zh-CN"/>
        </w:rPr>
        <w:t>3、</w:t>
      </w:r>
      <w:r>
        <w:rPr>
          <w:rFonts w:hint="eastAsia" w:ascii="宋体" w:hAnsi="宋体" w:eastAsia="宋体" w:cs="宋体"/>
          <w:i w:val="0"/>
          <w:iCs w:val="0"/>
          <w:sz w:val="24"/>
          <w:szCs w:val="24"/>
        </w:rPr>
        <w:t>本项目的特定资格要求：</w:t>
      </w:r>
    </w:p>
    <w:p>
      <w:pPr>
        <w:numPr>
          <w:ilvl w:val="0"/>
          <w:numId w:val="0"/>
        </w:numPr>
        <w:spacing w:line="360" w:lineRule="auto"/>
        <w:ind w:leftChars="0" w:firstLine="240" w:firstLineChars="100"/>
        <w:jc w:val="both"/>
        <w:rPr>
          <w:rFonts w:hint="eastAsia" w:ascii="宋体" w:hAnsi="宋体" w:eastAsia="宋体" w:cs="宋体"/>
          <w:b w:val="0"/>
          <w:i w:val="0"/>
          <w:iCs w:val="0"/>
          <w:sz w:val="24"/>
          <w:szCs w:val="24"/>
          <w:lang w:val="en-US" w:eastAsia="zh-CN" w:bidi="ar-SA"/>
        </w:rPr>
      </w:pPr>
      <w:r>
        <w:rPr>
          <w:rFonts w:hint="eastAsia" w:ascii="宋体" w:hAnsi="宋体" w:eastAsia="宋体" w:cs="宋体"/>
          <w:b w:val="0"/>
          <w:i w:val="0"/>
          <w:iCs w:val="0"/>
          <w:sz w:val="24"/>
          <w:szCs w:val="24"/>
          <w:lang w:val="en-US" w:eastAsia="zh-CN" w:bidi="ar-SA"/>
        </w:rPr>
        <w:t>1）</w:t>
      </w:r>
      <w:r>
        <w:rPr>
          <w:rFonts w:hint="eastAsia" w:hAnsi="宋体" w:eastAsia="宋体" w:cs="宋体"/>
          <w:b w:val="0"/>
          <w:i w:val="0"/>
          <w:iCs w:val="0"/>
          <w:sz w:val="24"/>
          <w:szCs w:val="24"/>
          <w:lang w:val="en-US" w:eastAsia="zh-CN" w:bidi="ar-SA"/>
        </w:rPr>
        <w:t>满足</w:t>
      </w:r>
      <w:r>
        <w:rPr>
          <w:rFonts w:hint="eastAsia" w:ascii="宋体" w:hAnsi="宋体" w:eastAsia="宋体" w:cs="宋体"/>
          <w:b w:val="0"/>
          <w:i w:val="0"/>
          <w:iCs w:val="0"/>
          <w:sz w:val="24"/>
          <w:szCs w:val="24"/>
          <w:lang w:val="en-US" w:eastAsia="zh-CN" w:bidi="ar-SA"/>
        </w:rPr>
        <w:t>《中华人民共和国政府采购法》第二十二条规定，具备有效的营业执照，并在人员、设备、资金等方面具备相应能力；</w:t>
      </w:r>
    </w:p>
    <w:p>
      <w:pPr>
        <w:numPr>
          <w:ilvl w:val="0"/>
          <w:numId w:val="0"/>
        </w:numPr>
        <w:spacing w:line="360" w:lineRule="auto"/>
        <w:ind w:leftChars="0" w:firstLine="240" w:firstLineChars="100"/>
        <w:jc w:val="both"/>
        <w:rPr>
          <w:rFonts w:hint="eastAsia" w:ascii="宋体" w:hAnsi="宋体" w:eastAsia="宋体" w:cs="宋体"/>
          <w:b w:val="0"/>
          <w:i w:val="0"/>
          <w:iCs w:val="0"/>
          <w:sz w:val="24"/>
          <w:szCs w:val="24"/>
          <w:lang w:val="en-US" w:eastAsia="zh-CN" w:bidi="ar-SA"/>
        </w:rPr>
      </w:pPr>
      <w:r>
        <w:rPr>
          <w:rFonts w:hint="eastAsia" w:ascii="宋体" w:hAnsi="宋体" w:eastAsia="宋体" w:cs="宋体"/>
          <w:b w:val="0"/>
          <w:i w:val="0"/>
          <w:iCs w:val="0"/>
          <w:sz w:val="24"/>
          <w:szCs w:val="24"/>
          <w:lang w:val="en-US" w:eastAsia="zh-CN" w:bidi="ar-SA"/>
        </w:rPr>
        <w:t>2）所投疫苗须具有有效产品生产批准文号；</w:t>
      </w:r>
    </w:p>
    <w:p>
      <w:pPr>
        <w:numPr>
          <w:ilvl w:val="0"/>
          <w:numId w:val="0"/>
        </w:numPr>
        <w:spacing w:line="360" w:lineRule="auto"/>
        <w:ind w:leftChars="0" w:firstLine="240" w:firstLineChars="100"/>
        <w:jc w:val="both"/>
        <w:rPr>
          <w:rFonts w:hint="eastAsia" w:ascii="宋体" w:hAnsi="宋体" w:eastAsia="宋体" w:cs="宋体"/>
          <w:b w:val="0"/>
          <w:i w:val="0"/>
          <w:iCs w:val="0"/>
          <w:sz w:val="24"/>
          <w:szCs w:val="24"/>
          <w:lang w:val="en-US" w:eastAsia="zh-CN" w:bidi="ar-SA"/>
        </w:rPr>
      </w:pPr>
      <w:r>
        <w:rPr>
          <w:rFonts w:hint="eastAsia" w:ascii="宋体" w:hAnsi="宋体" w:eastAsia="宋体" w:cs="宋体"/>
          <w:b w:val="0"/>
          <w:i w:val="0"/>
          <w:iCs w:val="0"/>
          <w:sz w:val="24"/>
          <w:szCs w:val="24"/>
          <w:lang w:val="en-US" w:eastAsia="zh-CN" w:bidi="ar-SA"/>
        </w:rPr>
        <w:t>3）</w:t>
      </w:r>
      <w:r>
        <w:rPr>
          <w:rFonts w:hint="eastAsia" w:ascii="宋体" w:hAnsi="宋体" w:cs="宋体"/>
          <w:b w:val="0"/>
          <w:i w:val="0"/>
          <w:iCs w:val="0"/>
          <w:sz w:val="24"/>
          <w:szCs w:val="24"/>
          <w:lang w:val="en-US" w:eastAsia="zh-CN" w:bidi="ar-SA"/>
        </w:rPr>
        <w:t>投标人</w:t>
      </w:r>
      <w:r>
        <w:rPr>
          <w:rFonts w:hint="eastAsia" w:ascii="宋体" w:hAnsi="宋体" w:eastAsia="宋体" w:cs="宋体"/>
          <w:b w:val="0"/>
          <w:i w:val="0"/>
          <w:iCs w:val="0"/>
          <w:sz w:val="24"/>
          <w:szCs w:val="24"/>
          <w:lang w:val="en-US" w:eastAsia="zh-CN" w:bidi="ar-SA"/>
        </w:rPr>
        <w:t>（是疫苗生产企业的）必须具有中华人民共和国兽药GMP证书和兽药生产许可证；</w:t>
      </w:r>
      <w:r>
        <w:rPr>
          <w:rFonts w:hint="eastAsia" w:ascii="宋体" w:hAnsi="宋体" w:cs="宋体"/>
          <w:b w:val="0"/>
          <w:i w:val="0"/>
          <w:iCs w:val="0"/>
          <w:sz w:val="24"/>
          <w:szCs w:val="24"/>
          <w:lang w:val="en-US" w:eastAsia="zh-CN" w:bidi="ar-SA"/>
        </w:rPr>
        <w:t>投标人</w:t>
      </w:r>
      <w:r>
        <w:rPr>
          <w:rFonts w:hint="eastAsia" w:ascii="宋体" w:hAnsi="宋体" w:eastAsia="宋体" w:cs="宋体"/>
          <w:b w:val="0"/>
          <w:i w:val="0"/>
          <w:iCs w:val="0"/>
          <w:sz w:val="24"/>
          <w:szCs w:val="24"/>
          <w:lang w:val="en-US" w:eastAsia="zh-CN" w:bidi="ar-SA"/>
        </w:rPr>
        <w:t>（是经销商的）必须具有兽药经营许可证</w:t>
      </w:r>
      <w:r>
        <w:rPr>
          <w:rFonts w:hint="eastAsia" w:ascii="宋体" w:hAnsi="宋体" w:eastAsia="宋体" w:cs="宋体"/>
          <w:b w:val="0"/>
          <w:bCs/>
          <w:color w:val="auto"/>
          <w:sz w:val="24"/>
          <w:lang w:val="en-US" w:eastAsia="zh-CN"/>
        </w:rPr>
        <w:t>（具有相应经营范围）</w:t>
      </w:r>
      <w:r>
        <w:rPr>
          <w:rFonts w:hint="eastAsia" w:ascii="宋体" w:hAnsi="宋体" w:eastAsia="宋体" w:cs="宋体"/>
          <w:b w:val="0"/>
          <w:i w:val="0"/>
          <w:iCs w:val="0"/>
          <w:color w:val="auto"/>
          <w:sz w:val="24"/>
          <w:szCs w:val="24"/>
          <w:lang w:val="en-US" w:eastAsia="zh-CN" w:bidi="ar-SA"/>
        </w:rPr>
        <w:t>并</w:t>
      </w:r>
      <w:r>
        <w:rPr>
          <w:rFonts w:hint="eastAsia" w:ascii="宋体" w:hAnsi="宋体" w:eastAsia="宋体" w:cs="宋体"/>
          <w:b w:val="0"/>
          <w:i w:val="0"/>
          <w:iCs w:val="0"/>
          <w:sz w:val="24"/>
          <w:szCs w:val="24"/>
          <w:lang w:val="en-US" w:eastAsia="zh-CN" w:bidi="ar-SA"/>
        </w:rPr>
        <w:t>提供疫苗生产企业中华人民共和国兽药GMP证书和兽药生产许可证；</w:t>
      </w:r>
    </w:p>
    <w:p>
      <w:pPr>
        <w:numPr>
          <w:ilvl w:val="0"/>
          <w:numId w:val="0"/>
        </w:numPr>
        <w:spacing w:line="360" w:lineRule="auto"/>
        <w:ind w:leftChars="0" w:firstLine="240" w:firstLineChars="100"/>
        <w:jc w:val="both"/>
        <w:rPr>
          <w:rFonts w:hint="eastAsia" w:ascii="宋体" w:hAnsi="宋体" w:eastAsia="宋体" w:cs="宋体"/>
          <w:b w:val="0"/>
          <w:i w:val="0"/>
          <w:iCs w:val="0"/>
          <w:sz w:val="24"/>
          <w:szCs w:val="24"/>
          <w:lang w:val="en-US" w:eastAsia="zh-CN" w:bidi="ar-SA"/>
        </w:rPr>
      </w:pPr>
      <w:r>
        <w:rPr>
          <w:rFonts w:hint="eastAsia" w:ascii="宋体" w:hAnsi="宋体" w:eastAsia="宋体" w:cs="宋体"/>
          <w:b w:val="0"/>
          <w:i w:val="0"/>
          <w:iCs w:val="0"/>
          <w:sz w:val="24"/>
          <w:szCs w:val="24"/>
          <w:lang w:val="en-US" w:eastAsia="zh-CN" w:bidi="ar-SA"/>
        </w:rPr>
        <w:t>4）</w:t>
      </w:r>
      <w:r>
        <w:rPr>
          <w:rFonts w:hint="eastAsia" w:ascii="宋体" w:hAnsi="宋体" w:cs="宋体"/>
          <w:sz w:val="24"/>
          <w:highlight w:val="none"/>
        </w:rPr>
        <w:t>投标</w:t>
      </w:r>
      <w:r>
        <w:rPr>
          <w:rFonts w:hint="eastAsia" w:ascii="宋体" w:hAnsi="宋体" w:eastAsia="宋体" w:cs="宋体"/>
          <w:sz w:val="24"/>
          <w:szCs w:val="24"/>
        </w:rPr>
        <w:t>人未被中国执行信息公开网（http://zxgk.court.gov.cn/shixin/）列入失信被执行人；未被信用中国（https://www.creditchina.gov.cn/）列入重大税收违法失信主体和政府采购严重违法失信行为记录名单</w:t>
      </w:r>
      <w:r>
        <w:rPr>
          <w:rFonts w:hint="eastAsia" w:ascii="宋体" w:hAnsi="宋体" w:eastAsia="宋体" w:cs="宋体"/>
          <w:sz w:val="24"/>
          <w:szCs w:val="24"/>
          <w:lang w:val="en-US" w:eastAsia="zh-CN"/>
        </w:rPr>
        <w:t>；</w:t>
      </w:r>
    </w:p>
    <w:p>
      <w:pPr>
        <w:pStyle w:val="11"/>
        <w:spacing w:line="360" w:lineRule="auto"/>
        <w:ind w:left="0" w:leftChars="0" w:firstLine="240" w:firstLineChars="100"/>
        <w:rPr>
          <w:rFonts w:hint="eastAsia" w:ascii="宋体" w:hAnsi="宋体" w:eastAsia="宋体" w:cs="宋体"/>
          <w:b w:val="0"/>
          <w:i w:val="0"/>
          <w:iCs w:val="0"/>
          <w:sz w:val="24"/>
          <w:szCs w:val="24"/>
          <w:lang w:val="en-US" w:eastAsia="zh-CN" w:bidi="ar-SA"/>
        </w:rPr>
      </w:pPr>
      <w:r>
        <w:rPr>
          <w:rFonts w:hint="eastAsia" w:ascii="宋体" w:hAnsi="宋体" w:eastAsia="宋体" w:cs="宋体"/>
          <w:b w:val="0"/>
          <w:i w:val="0"/>
          <w:iCs w:val="0"/>
          <w:sz w:val="24"/>
          <w:szCs w:val="24"/>
          <w:lang w:val="en-US" w:eastAsia="zh-CN" w:bidi="ar-SA"/>
        </w:rPr>
        <w:t>5）</w:t>
      </w:r>
      <w:r>
        <w:rPr>
          <w:rFonts w:hint="eastAsia" w:ascii="宋体" w:hAnsi="宋体" w:cs="宋体"/>
          <w:sz w:val="24"/>
          <w:highlight w:val="none"/>
        </w:rPr>
        <w:t>投标人参加</w:t>
      </w:r>
      <w:r>
        <w:rPr>
          <w:rFonts w:hint="eastAsia" w:ascii="宋体" w:hAnsi="宋体" w:cs="宋体"/>
          <w:sz w:val="24"/>
          <w:highlight w:val="none"/>
          <w:lang w:eastAsia="zh-CN"/>
        </w:rPr>
        <w:t>本次招标</w:t>
      </w:r>
      <w:r>
        <w:rPr>
          <w:rFonts w:hint="eastAsia" w:ascii="宋体" w:hAnsi="宋体" w:cs="宋体"/>
          <w:sz w:val="24"/>
          <w:highlight w:val="none"/>
        </w:rPr>
        <w:t>活动近三年内在经营活动中没有重大违法记录</w:t>
      </w:r>
      <w:r>
        <w:rPr>
          <w:rFonts w:hint="eastAsia" w:ascii="宋体" w:hAnsi="宋体" w:eastAsia="宋体" w:cs="宋体"/>
          <w:b w:val="0"/>
          <w:i w:val="0"/>
          <w:iCs w:val="0"/>
          <w:sz w:val="24"/>
          <w:szCs w:val="24"/>
          <w:lang w:val="en-US" w:eastAsia="zh-CN" w:bidi="ar-SA"/>
        </w:rPr>
        <w:t>；</w:t>
      </w:r>
    </w:p>
    <w:p>
      <w:pPr>
        <w:numPr>
          <w:ilvl w:val="0"/>
          <w:numId w:val="0"/>
        </w:numPr>
        <w:tabs>
          <w:tab w:val="left" w:pos="6196"/>
        </w:tabs>
        <w:spacing w:line="360" w:lineRule="auto"/>
        <w:ind w:leftChars="0" w:firstLine="240" w:firstLineChars="100"/>
        <w:jc w:val="both"/>
        <w:rPr>
          <w:rFonts w:hint="eastAsia" w:ascii="宋体" w:hAnsi="宋体" w:eastAsia="宋体" w:cs="宋体"/>
          <w:b/>
          <w:bCs/>
          <w:kern w:val="0"/>
          <w:sz w:val="24"/>
          <w:szCs w:val="24"/>
          <w:highlight w:val="none"/>
          <w:lang w:val="en-US" w:eastAsia="zh-CN" w:bidi="ar"/>
        </w:rPr>
      </w:pPr>
      <w:r>
        <w:rPr>
          <w:rFonts w:hint="eastAsia" w:ascii="宋体" w:hAnsi="宋体" w:eastAsia="宋体" w:cs="宋体"/>
          <w:b w:val="0"/>
          <w:i w:val="0"/>
          <w:iCs w:val="0"/>
          <w:sz w:val="24"/>
          <w:szCs w:val="24"/>
          <w:lang w:val="en-US" w:eastAsia="zh-CN" w:bidi="ar-SA"/>
        </w:rPr>
        <w:t>6）</w:t>
      </w:r>
      <w:r>
        <w:rPr>
          <w:rFonts w:hint="eastAsia" w:ascii="宋体" w:hAnsi="宋体" w:eastAsia="宋体" w:cs="宋体"/>
          <w:sz w:val="24"/>
          <w:szCs w:val="24"/>
        </w:rPr>
        <w:t>本项目不接受联合体投标</w:t>
      </w:r>
      <w:r>
        <w:rPr>
          <w:rFonts w:hint="eastAsia" w:ascii="宋体" w:hAnsi="宋体" w:eastAsia="宋体" w:cs="宋体"/>
          <w:sz w:val="24"/>
          <w:szCs w:val="24"/>
          <w:lang w:eastAsia="zh-CN"/>
        </w:rPr>
        <w:t>；</w:t>
      </w:r>
      <w:r>
        <w:rPr>
          <w:rFonts w:hint="eastAsia" w:ascii="宋体" w:hAnsi="宋体" w:eastAsia="宋体" w:cs="宋体"/>
          <w:sz w:val="24"/>
          <w:szCs w:val="24"/>
        </w:rPr>
        <w:t>本项目实行资格后审</w:t>
      </w:r>
      <w:r>
        <w:rPr>
          <w:rFonts w:hint="eastAsia" w:ascii="宋体" w:hAnsi="宋体" w:eastAsia="宋体" w:cs="宋体"/>
          <w:i w:val="0"/>
          <w:iCs w:val="0"/>
          <w:sz w:val="24"/>
          <w:szCs w:val="24"/>
          <w:lang w:eastAsia="zh-CN"/>
        </w:rPr>
        <w:tab/>
      </w:r>
      <w:r>
        <w:rPr>
          <w:rFonts w:hint="eastAsia" w:ascii="宋体" w:hAnsi="宋体" w:eastAsia="宋体" w:cs="宋体"/>
          <w:i w:val="0"/>
          <w:iCs w:val="0"/>
          <w:sz w:val="24"/>
          <w:szCs w:val="24"/>
        </w:rPr>
        <w:t xml:space="preserve"> </w:t>
      </w:r>
    </w:p>
    <w:p>
      <w:pPr>
        <w:spacing w:line="360" w:lineRule="auto"/>
        <w:jc w:val="both"/>
        <w:rPr>
          <w:rFonts w:hint="eastAsia" w:ascii="宋体" w:hAnsi="宋体" w:eastAsia="宋体" w:cs="宋体"/>
          <w:b w:val="0"/>
          <w:bCs w:val="0"/>
          <w:i w:val="0"/>
          <w:iCs w:val="0"/>
          <w:sz w:val="24"/>
          <w:szCs w:val="24"/>
        </w:rPr>
      </w:pPr>
      <w:r>
        <w:rPr>
          <w:rFonts w:hint="eastAsia" w:ascii="宋体" w:hAnsi="宋体" w:eastAsia="宋体" w:cs="宋体"/>
          <w:b/>
          <w:bCs/>
          <w:i w:val="0"/>
          <w:iCs w:val="0"/>
          <w:sz w:val="24"/>
          <w:szCs w:val="24"/>
        </w:rPr>
        <w:t>三、获取采购文件：</w:t>
      </w:r>
    </w:p>
    <w:p>
      <w:pPr>
        <w:spacing w:line="360" w:lineRule="auto"/>
        <w:jc w:val="both"/>
        <w:rPr>
          <w:rFonts w:hint="eastAsia" w:ascii="宋体" w:hAnsi="宋体" w:eastAsia="宋体" w:cs="宋体"/>
          <w:b w:val="0"/>
          <w:bCs w:val="0"/>
          <w:i w:val="0"/>
          <w:iCs w:val="0"/>
          <w:color w:val="auto"/>
          <w:sz w:val="24"/>
          <w:szCs w:val="24"/>
        </w:rPr>
      </w:pPr>
      <w:r>
        <w:rPr>
          <w:rFonts w:hint="eastAsia" w:ascii="宋体" w:hAnsi="宋体" w:eastAsia="宋体" w:cs="宋体"/>
          <w:b w:val="0"/>
          <w:bCs w:val="0"/>
          <w:i w:val="0"/>
          <w:iCs w:val="0"/>
          <w:color w:val="auto"/>
          <w:sz w:val="24"/>
          <w:szCs w:val="24"/>
        </w:rPr>
        <w:t xml:space="preserve">  1</w:t>
      </w:r>
      <w:r>
        <w:rPr>
          <w:rFonts w:hint="eastAsia" w:ascii="宋体" w:hAnsi="宋体" w:eastAsia="宋体" w:cs="宋体"/>
          <w:b w:val="0"/>
          <w:bCs w:val="0"/>
          <w:i w:val="0"/>
          <w:iCs w:val="0"/>
          <w:color w:val="auto"/>
          <w:sz w:val="24"/>
          <w:szCs w:val="24"/>
          <w:lang w:eastAsia="zh-CN"/>
        </w:rPr>
        <w:t>、</w:t>
      </w:r>
      <w:r>
        <w:rPr>
          <w:rFonts w:hint="eastAsia" w:ascii="宋体" w:hAnsi="宋体" w:eastAsia="宋体" w:cs="宋体"/>
          <w:b w:val="0"/>
          <w:bCs w:val="0"/>
          <w:i w:val="0"/>
          <w:iCs w:val="0"/>
          <w:color w:val="auto"/>
          <w:sz w:val="24"/>
          <w:szCs w:val="24"/>
        </w:rPr>
        <w:t>时间：202</w:t>
      </w:r>
      <w:r>
        <w:rPr>
          <w:rFonts w:hint="eastAsia" w:ascii="宋体" w:hAnsi="宋体" w:eastAsia="宋体" w:cs="宋体"/>
          <w:b w:val="0"/>
          <w:bCs w:val="0"/>
          <w:i w:val="0"/>
          <w:iCs w:val="0"/>
          <w:color w:val="auto"/>
          <w:sz w:val="24"/>
          <w:szCs w:val="24"/>
          <w:lang w:val="en-US" w:eastAsia="zh-CN"/>
        </w:rPr>
        <w:t>4</w:t>
      </w:r>
      <w:r>
        <w:rPr>
          <w:rFonts w:hint="eastAsia" w:ascii="宋体" w:hAnsi="宋体" w:eastAsia="宋体" w:cs="宋体"/>
          <w:b w:val="0"/>
          <w:bCs w:val="0"/>
          <w:i w:val="0"/>
          <w:iCs w:val="0"/>
          <w:color w:val="auto"/>
          <w:sz w:val="24"/>
          <w:szCs w:val="24"/>
        </w:rPr>
        <w:t>年</w:t>
      </w:r>
      <w:r>
        <w:rPr>
          <w:rFonts w:hint="eastAsia" w:ascii="宋体" w:hAnsi="宋体" w:cs="宋体"/>
          <w:b w:val="0"/>
          <w:bCs w:val="0"/>
          <w:i w:val="0"/>
          <w:iCs w:val="0"/>
          <w:color w:val="auto"/>
          <w:sz w:val="24"/>
          <w:szCs w:val="24"/>
          <w:lang w:val="en-US" w:eastAsia="zh-CN"/>
        </w:rPr>
        <w:t>3</w:t>
      </w:r>
      <w:r>
        <w:rPr>
          <w:rFonts w:hint="eastAsia" w:ascii="宋体" w:hAnsi="宋体" w:eastAsia="宋体" w:cs="宋体"/>
          <w:b w:val="0"/>
          <w:bCs w:val="0"/>
          <w:i w:val="0"/>
          <w:iCs w:val="0"/>
          <w:color w:val="auto"/>
          <w:sz w:val="24"/>
          <w:szCs w:val="24"/>
          <w:lang w:val="en-US" w:eastAsia="zh-CN"/>
        </w:rPr>
        <w:t xml:space="preserve"> </w:t>
      </w:r>
      <w:r>
        <w:rPr>
          <w:rFonts w:hint="eastAsia" w:ascii="宋体" w:hAnsi="宋体" w:eastAsia="宋体" w:cs="宋体"/>
          <w:b w:val="0"/>
          <w:bCs w:val="0"/>
          <w:i w:val="0"/>
          <w:iCs w:val="0"/>
          <w:color w:val="auto"/>
          <w:sz w:val="24"/>
          <w:szCs w:val="24"/>
        </w:rPr>
        <w:t>月</w:t>
      </w:r>
      <w:r>
        <w:rPr>
          <w:rFonts w:hint="eastAsia" w:ascii="宋体" w:hAnsi="宋体" w:cs="宋体"/>
          <w:b w:val="0"/>
          <w:bCs w:val="0"/>
          <w:i w:val="0"/>
          <w:iCs w:val="0"/>
          <w:color w:val="auto"/>
          <w:sz w:val="24"/>
          <w:szCs w:val="24"/>
          <w:lang w:val="en-US" w:eastAsia="zh-CN"/>
        </w:rPr>
        <w:t>1</w:t>
      </w:r>
      <w:r>
        <w:rPr>
          <w:rFonts w:hint="eastAsia" w:ascii="宋体" w:hAnsi="宋体" w:eastAsia="宋体" w:cs="宋体"/>
          <w:b w:val="0"/>
          <w:bCs w:val="0"/>
          <w:i w:val="0"/>
          <w:iCs w:val="0"/>
          <w:color w:val="auto"/>
          <w:sz w:val="24"/>
          <w:szCs w:val="24"/>
        </w:rPr>
        <w:t>日9时0分至202</w:t>
      </w:r>
      <w:r>
        <w:rPr>
          <w:rFonts w:hint="eastAsia" w:ascii="宋体" w:hAnsi="宋体" w:eastAsia="宋体" w:cs="宋体"/>
          <w:b w:val="0"/>
          <w:bCs w:val="0"/>
          <w:i w:val="0"/>
          <w:iCs w:val="0"/>
          <w:color w:val="auto"/>
          <w:sz w:val="24"/>
          <w:szCs w:val="24"/>
          <w:lang w:val="en-US" w:eastAsia="zh-CN"/>
        </w:rPr>
        <w:t>4</w:t>
      </w:r>
      <w:r>
        <w:rPr>
          <w:rFonts w:hint="eastAsia" w:ascii="宋体" w:hAnsi="宋体" w:eastAsia="宋体" w:cs="宋体"/>
          <w:b w:val="0"/>
          <w:bCs w:val="0"/>
          <w:i w:val="0"/>
          <w:iCs w:val="0"/>
          <w:color w:val="auto"/>
          <w:sz w:val="24"/>
          <w:szCs w:val="24"/>
        </w:rPr>
        <w:t>年</w:t>
      </w:r>
      <w:r>
        <w:rPr>
          <w:rFonts w:hint="eastAsia" w:ascii="宋体" w:hAnsi="宋体" w:cs="宋体"/>
          <w:b w:val="0"/>
          <w:bCs w:val="0"/>
          <w:i w:val="0"/>
          <w:iCs w:val="0"/>
          <w:color w:val="auto"/>
          <w:sz w:val="24"/>
          <w:szCs w:val="24"/>
          <w:lang w:val="en-US" w:eastAsia="zh-CN"/>
        </w:rPr>
        <w:t>3</w:t>
      </w:r>
      <w:r>
        <w:rPr>
          <w:rFonts w:hint="eastAsia" w:ascii="宋体" w:hAnsi="宋体" w:eastAsia="宋体" w:cs="宋体"/>
          <w:b w:val="0"/>
          <w:bCs w:val="0"/>
          <w:i w:val="0"/>
          <w:iCs w:val="0"/>
          <w:color w:val="auto"/>
          <w:sz w:val="24"/>
          <w:szCs w:val="24"/>
        </w:rPr>
        <w:t>月</w:t>
      </w:r>
      <w:r>
        <w:rPr>
          <w:rFonts w:hint="eastAsia" w:ascii="宋体" w:hAnsi="宋体" w:cs="宋体"/>
          <w:b w:val="0"/>
          <w:bCs w:val="0"/>
          <w:i w:val="0"/>
          <w:iCs w:val="0"/>
          <w:color w:val="auto"/>
          <w:sz w:val="24"/>
          <w:szCs w:val="24"/>
          <w:lang w:val="en-US" w:eastAsia="zh-CN"/>
        </w:rPr>
        <w:t>8</w:t>
      </w:r>
      <w:r>
        <w:rPr>
          <w:rFonts w:hint="eastAsia" w:ascii="宋体" w:hAnsi="宋体" w:eastAsia="宋体" w:cs="宋体"/>
          <w:b w:val="0"/>
          <w:bCs w:val="0"/>
          <w:i w:val="0"/>
          <w:iCs w:val="0"/>
          <w:color w:val="auto"/>
          <w:sz w:val="24"/>
          <w:szCs w:val="24"/>
        </w:rPr>
        <w:t xml:space="preserve">日17时0分，每天上午09:00至12:00，下午14:00至17:00（北京时间，法定节假日除外） </w:t>
      </w:r>
    </w:p>
    <w:p>
      <w:pPr>
        <w:tabs>
          <w:tab w:val="left" w:pos="8344"/>
        </w:tabs>
        <w:spacing w:line="360" w:lineRule="auto"/>
        <w:jc w:val="both"/>
        <w:rPr>
          <w:rFonts w:hint="eastAsia" w:ascii="宋体" w:hAnsi="宋体" w:eastAsia="宋体" w:cs="宋体"/>
          <w:b w:val="0"/>
          <w:bCs w:val="0"/>
          <w:i w:val="0"/>
          <w:iCs w:val="0"/>
          <w:sz w:val="24"/>
          <w:szCs w:val="24"/>
          <w:lang w:eastAsia="zh-CN"/>
        </w:rPr>
      </w:pPr>
      <w:r>
        <w:rPr>
          <w:rFonts w:hint="eastAsia" w:ascii="宋体" w:hAnsi="宋体" w:eastAsia="宋体" w:cs="宋体"/>
          <w:b w:val="0"/>
          <w:bCs w:val="0"/>
          <w:i w:val="0"/>
          <w:iCs w:val="0"/>
          <w:sz w:val="24"/>
          <w:szCs w:val="24"/>
        </w:rPr>
        <w:t xml:space="preserve"> </w:t>
      </w:r>
      <w:r>
        <w:rPr>
          <w:rFonts w:hint="eastAsia" w:ascii="宋体" w:hAnsi="宋体" w:eastAsia="宋体" w:cs="宋体"/>
          <w:b w:val="0"/>
          <w:bCs w:val="0"/>
          <w:i w:val="0"/>
          <w:iCs w:val="0"/>
          <w:sz w:val="24"/>
          <w:szCs w:val="24"/>
          <w:lang w:val="en-US" w:eastAsia="zh-CN"/>
        </w:rPr>
        <w:t xml:space="preserve"> </w:t>
      </w:r>
      <w:r>
        <w:rPr>
          <w:rFonts w:hint="eastAsia" w:ascii="宋体" w:hAnsi="宋体" w:eastAsia="宋体" w:cs="宋体"/>
          <w:b w:val="0"/>
          <w:bCs w:val="0"/>
          <w:i w:val="0"/>
          <w:iCs w:val="0"/>
          <w:sz w:val="24"/>
          <w:szCs w:val="24"/>
        </w:rPr>
        <w:t>2</w:t>
      </w:r>
      <w:r>
        <w:rPr>
          <w:rFonts w:hint="eastAsia" w:ascii="宋体" w:hAnsi="宋体" w:eastAsia="宋体" w:cs="宋体"/>
          <w:b w:val="0"/>
          <w:bCs w:val="0"/>
          <w:i w:val="0"/>
          <w:iCs w:val="0"/>
          <w:sz w:val="24"/>
          <w:szCs w:val="24"/>
          <w:lang w:eastAsia="zh-CN"/>
        </w:rPr>
        <w:t>、</w:t>
      </w:r>
      <w:r>
        <w:rPr>
          <w:rFonts w:hint="eastAsia" w:ascii="宋体" w:hAnsi="宋体" w:eastAsia="宋体" w:cs="宋体"/>
          <w:b w:val="0"/>
          <w:bCs w:val="0"/>
          <w:i w:val="0"/>
          <w:iCs w:val="0"/>
          <w:sz w:val="24"/>
          <w:szCs w:val="24"/>
        </w:rPr>
        <w:t>地点：鲁采采电子招投标交易平台（https://www.lucaicai.com）</w:t>
      </w:r>
      <w:r>
        <w:rPr>
          <w:rFonts w:hint="eastAsia" w:ascii="宋体" w:hAnsi="宋体" w:eastAsia="宋体" w:cs="宋体"/>
          <w:b w:val="0"/>
          <w:bCs w:val="0"/>
          <w:i w:val="0"/>
          <w:iCs w:val="0"/>
          <w:sz w:val="24"/>
          <w:szCs w:val="24"/>
          <w:lang w:eastAsia="zh-CN"/>
        </w:rPr>
        <w:tab/>
      </w:r>
    </w:p>
    <w:p>
      <w:pPr>
        <w:spacing w:line="360" w:lineRule="auto"/>
        <w:jc w:val="both"/>
        <w:rPr>
          <w:rFonts w:hint="eastAsia" w:ascii="宋体" w:hAnsi="宋体" w:eastAsia="宋体" w:cs="宋体"/>
          <w:b w:val="0"/>
          <w:bCs w:val="0"/>
          <w:i w:val="0"/>
          <w:iCs w:val="0"/>
          <w:sz w:val="24"/>
          <w:szCs w:val="24"/>
        </w:rPr>
      </w:pPr>
      <w:r>
        <w:rPr>
          <w:rFonts w:hint="eastAsia" w:ascii="宋体" w:hAnsi="宋体" w:eastAsia="宋体" w:cs="宋体"/>
          <w:b w:val="0"/>
          <w:bCs w:val="0"/>
          <w:i w:val="0"/>
          <w:iCs w:val="0"/>
          <w:sz w:val="24"/>
          <w:szCs w:val="24"/>
        </w:rPr>
        <w:t xml:space="preserve"> </w:t>
      </w:r>
      <w:r>
        <w:rPr>
          <w:rFonts w:hint="eastAsia" w:ascii="宋体" w:hAnsi="宋体" w:eastAsia="宋体" w:cs="宋体"/>
          <w:b w:val="0"/>
          <w:bCs w:val="0"/>
          <w:i w:val="0"/>
          <w:iCs w:val="0"/>
          <w:sz w:val="24"/>
          <w:szCs w:val="24"/>
          <w:lang w:val="en-US" w:eastAsia="zh-CN"/>
        </w:rPr>
        <w:t xml:space="preserve"> </w:t>
      </w:r>
      <w:r>
        <w:rPr>
          <w:rFonts w:hint="eastAsia" w:ascii="宋体" w:hAnsi="宋体" w:eastAsia="宋体" w:cs="宋体"/>
          <w:b w:val="0"/>
          <w:bCs w:val="0"/>
          <w:i w:val="0"/>
          <w:iCs w:val="0"/>
          <w:sz w:val="24"/>
          <w:szCs w:val="24"/>
        </w:rPr>
        <w:t>3</w:t>
      </w:r>
      <w:r>
        <w:rPr>
          <w:rFonts w:hint="eastAsia" w:ascii="宋体" w:hAnsi="宋体" w:eastAsia="宋体" w:cs="宋体"/>
          <w:b w:val="0"/>
          <w:bCs w:val="0"/>
          <w:i w:val="0"/>
          <w:iCs w:val="0"/>
          <w:sz w:val="24"/>
          <w:szCs w:val="24"/>
          <w:lang w:eastAsia="zh-CN"/>
        </w:rPr>
        <w:t>、</w:t>
      </w:r>
      <w:r>
        <w:rPr>
          <w:rFonts w:hint="eastAsia" w:ascii="宋体" w:hAnsi="宋体" w:eastAsia="宋体" w:cs="宋体"/>
          <w:b w:val="0"/>
          <w:bCs w:val="0"/>
          <w:i w:val="0"/>
          <w:iCs w:val="0"/>
          <w:sz w:val="24"/>
          <w:szCs w:val="24"/>
        </w:rPr>
        <w:t>方式：</w:t>
      </w:r>
      <w:r>
        <w:rPr>
          <w:rFonts w:hint="eastAsia" w:ascii="宋体" w:hAnsi="宋体" w:eastAsia="宋体" w:cs="宋体"/>
          <w:b w:val="0"/>
          <w:bCs w:val="0"/>
          <w:i w:val="0"/>
          <w:iCs w:val="0"/>
          <w:sz w:val="24"/>
          <w:szCs w:val="24"/>
          <w:lang w:eastAsia="zh-CN"/>
        </w:rPr>
        <w:t>在</w:t>
      </w:r>
      <w:r>
        <w:rPr>
          <w:rFonts w:hint="eastAsia" w:ascii="宋体" w:hAnsi="宋体" w:eastAsia="宋体" w:cs="宋体"/>
          <w:b w:val="0"/>
          <w:bCs w:val="0"/>
          <w:i w:val="0"/>
          <w:iCs w:val="0"/>
          <w:kern w:val="2"/>
          <w:sz w:val="24"/>
          <w:szCs w:val="24"/>
          <w:lang w:val="en-US" w:eastAsia="zh-CN" w:bidi="ar-SA"/>
        </w:rPr>
        <w:t>采购</w:t>
      </w:r>
      <w:r>
        <w:rPr>
          <w:rFonts w:hint="eastAsia" w:ascii="宋体" w:hAnsi="宋体" w:eastAsia="宋体" w:cs="宋体"/>
          <w:b w:val="0"/>
          <w:bCs w:val="0"/>
          <w:i w:val="0"/>
          <w:iCs w:val="0"/>
          <w:sz w:val="24"/>
          <w:szCs w:val="24"/>
          <w:lang w:val="en-US" w:eastAsia="zh-CN"/>
        </w:rPr>
        <w:t>文件规定</w:t>
      </w:r>
      <w:r>
        <w:rPr>
          <w:rFonts w:hint="eastAsia" w:ascii="宋体" w:hAnsi="宋体" w:eastAsia="宋体" w:cs="宋体"/>
          <w:b w:val="0"/>
          <w:bCs w:val="0"/>
          <w:i w:val="0"/>
          <w:iCs w:val="0"/>
          <w:sz w:val="24"/>
          <w:szCs w:val="24"/>
        </w:rPr>
        <w:t>获取时间内自行下载。</w:t>
      </w:r>
    </w:p>
    <w:p>
      <w:pPr>
        <w:pStyle w:val="21"/>
        <w:keepNext w:val="0"/>
        <w:keepLines w:val="0"/>
        <w:widowControl/>
        <w:suppressLineNumbers w:val="0"/>
        <w:spacing w:before="0" w:beforeAutospacing="0" w:after="0" w:afterAutospacing="0" w:line="360" w:lineRule="auto"/>
        <w:ind w:left="0" w:right="0"/>
        <w:rPr>
          <w:rFonts w:hint="eastAsia" w:ascii="宋体" w:hAnsi="宋体" w:eastAsia="宋体" w:cs="宋体"/>
          <w:b w:val="0"/>
          <w:bCs w:val="0"/>
          <w:i w:val="0"/>
          <w:iCs w:val="0"/>
          <w:kern w:val="2"/>
          <w:sz w:val="24"/>
          <w:szCs w:val="24"/>
          <w:lang w:val="en-US" w:eastAsia="zh-CN" w:bidi="ar-SA"/>
        </w:rPr>
      </w:pPr>
      <w:r>
        <w:rPr>
          <w:rFonts w:hint="eastAsia" w:ascii="宋体" w:hAnsi="宋体" w:eastAsia="宋体" w:cs="宋体"/>
          <w:b w:val="0"/>
          <w:bCs w:val="0"/>
          <w:i w:val="0"/>
          <w:iCs w:val="0"/>
          <w:kern w:val="2"/>
          <w:sz w:val="24"/>
          <w:szCs w:val="24"/>
          <w:lang w:val="en-US" w:eastAsia="zh-CN" w:bidi="ar-SA"/>
        </w:rPr>
        <w:t>①凡有意参加本次政府采购活动的</w:t>
      </w:r>
      <w:r>
        <w:rPr>
          <w:rFonts w:hint="eastAsia" w:cs="宋体"/>
          <w:b w:val="0"/>
          <w:bCs w:val="0"/>
          <w:i w:val="0"/>
          <w:iCs w:val="0"/>
          <w:kern w:val="2"/>
          <w:sz w:val="24"/>
          <w:szCs w:val="24"/>
          <w:lang w:val="en-US" w:eastAsia="zh-CN" w:bidi="ar-SA"/>
        </w:rPr>
        <w:t>投标人</w:t>
      </w:r>
      <w:r>
        <w:rPr>
          <w:rFonts w:hint="eastAsia" w:ascii="宋体" w:hAnsi="宋体" w:eastAsia="宋体" w:cs="宋体"/>
          <w:b w:val="0"/>
          <w:bCs w:val="0"/>
          <w:i w:val="0"/>
          <w:iCs w:val="0"/>
          <w:kern w:val="2"/>
          <w:sz w:val="24"/>
          <w:szCs w:val="24"/>
          <w:lang w:val="en-US" w:eastAsia="zh-CN" w:bidi="ar-SA"/>
        </w:rPr>
        <w:t>应在采购文件获取时间内需登录鲁采采电子招投标交易平台自行下载电子版采购文件等相关资料（鲁采采电子招投标交易平台电子版采购文件格式为.lcczb，潜在</w:t>
      </w:r>
      <w:r>
        <w:rPr>
          <w:rFonts w:hint="eastAsia" w:cs="宋体"/>
          <w:b w:val="0"/>
          <w:bCs w:val="0"/>
          <w:i w:val="0"/>
          <w:iCs w:val="0"/>
          <w:kern w:val="2"/>
          <w:sz w:val="24"/>
          <w:szCs w:val="24"/>
          <w:lang w:val="en-US" w:eastAsia="zh-CN" w:bidi="ar-SA"/>
        </w:rPr>
        <w:t>投标人</w:t>
      </w:r>
      <w:r>
        <w:rPr>
          <w:rFonts w:hint="eastAsia" w:ascii="宋体" w:hAnsi="宋体" w:eastAsia="宋体" w:cs="宋体"/>
          <w:b w:val="0"/>
          <w:bCs w:val="0"/>
          <w:i w:val="0"/>
          <w:iCs w:val="0"/>
          <w:kern w:val="2"/>
          <w:sz w:val="24"/>
          <w:szCs w:val="24"/>
          <w:lang w:val="en-US" w:eastAsia="zh-CN" w:bidi="ar-SA"/>
        </w:rPr>
        <w:t>需在获取时间内下载获取，具体操作方式请查看鲁采采首页-常用工具-《供应商操作手册》，如遇技术问题，请联系鲁采采技术支持：17205305555。）②</w:t>
      </w:r>
      <w:r>
        <w:rPr>
          <w:rFonts w:hint="eastAsia" w:cs="宋体"/>
          <w:b w:val="0"/>
          <w:bCs w:val="0"/>
          <w:i w:val="0"/>
          <w:iCs w:val="0"/>
          <w:kern w:val="2"/>
          <w:sz w:val="24"/>
          <w:szCs w:val="24"/>
          <w:lang w:val="en-US" w:eastAsia="zh-CN" w:bidi="ar-SA"/>
        </w:rPr>
        <w:t>投标人</w:t>
      </w:r>
      <w:r>
        <w:rPr>
          <w:rFonts w:hint="eastAsia" w:ascii="宋体" w:hAnsi="宋体" w:eastAsia="宋体" w:cs="宋体"/>
          <w:b w:val="0"/>
          <w:bCs w:val="0"/>
          <w:i w:val="0"/>
          <w:iCs w:val="0"/>
          <w:kern w:val="2"/>
          <w:sz w:val="24"/>
          <w:szCs w:val="24"/>
          <w:lang w:val="en-US" w:eastAsia="zh-CN" w:bidi="ar-SA"/>
        </w:rPr>
        <w:t>必须同时在中国山东政府采购网登记注册。③采购公告未尽事宜详见采购文件。注：潜在</w:t>
      </w:r>
      <w:r>
        <w:rPr>
          <w:rFonts w:hint="eastAsia" w:cs="宋体"/>
          <w:b w:val="0"/>
          <w:bCs w:val="0"/>
          <w:i w:val="0"/>
          <w:iCs w:val="0"/>
          <w:kern w:val="2"/>
          <w:sz w:val="24"/>
          <w:szCs w:val="24"/>
          <w:lang w:val="en-US" w:eastAsia="zh-CN" w:bidi="ar-SA"/>
        </w:rPr>
        <w:t>投标人</w:t>
      </w:r>
      <w:r>
        <w:rPr>
          <w:rFonts w:hint="eastAsia" w:ascii="宋体" w:hAnsi="宋体" w:eastAsia="宋体" w:cs="宋体"/>
          <w:b w:val="0"/>
          <w:bCs w:val="0"/>
          <w:i w:val="0"/>
          <w:iCs w:val="0"/>
          <w:kern w:val="2"/>
          <w:sz w:val="24"/>
          <w:szCs w:val="24"/>
          <w:lang w:val="en-US" w:eastAsia="zh-CN" w:bidi="ar-SA"/>
        </w:rPr>
        <w:t>应自行关注中国山东政府采购网、菏泽市政府采购公共服务平台、鲁采采电子招投标交易平台，因自身行为导致未成功获取招标文件等相关资料及补充（答疑、澄清）文件、未在中国山东政府采购网登记注册，责任自负。</w:t>
      </w:r>
    </w:p>
    <w:p>
      <w:pPr>
        <w:spacing w:line="360" w:lineRule="auto"/>
        <w:jc w:val="both"/>
        <w:rPr>
          <w:rFonts w:hint="eastAsia" w:ascii="宋体" w:hAnsi="宋体" w:eastAsia="宋体" w:cs="宋体"/>
          <w:b w:val="0"/>
          <w:bCs w:val="0"/>
          <w:i w:val="0"/>
          <w:iCs w:val="0"/>
          <w:sz w:val="24"/>
          <w:szCs w:val="24"/>
        </w:rPr>
      </w:pPr>
      <w:r>
        <w:rPr>
          <w:rFonts w:hint="eastAsia" w:ascii="宋体" w:hAnsi="宋体" w:eastAsia="宋体" w:cs="宋体"/>
          <w:b w:val="0"/>
          <w:bCs w:val="0"/>
          <w:i w:val="0"/>
          <w:iCs w:val="0"/>
          <w:sz w:val="24"/>
          <w:szCs w:val="24"/>
          <w:lang w:val="en-US" w:eastAsia="zh-CN"/>
        </w:rPr>
        <w:t xml:space="preserve">  </w:t>
      </w:r>
      <w:r>
        <w:rPr>
          <w:rFonts w:hint="eastAsia" w:ascii="宋体" w:hAnsi="宋体" w:eastAsia="宋体" w:cs="宋体"/>
          <w:b w:val="0"/>
          <w:bCs w:val="0"/>
          <w:i w:val="0"/>
          <w:iCs w:val="0"/>
          <w:sz w:val="24"/>
          <w:szCs w:val="24"/>
        </w:rPr>
        <w:t>4</w:t>
      </w:r>
      <w:r>
        <w:rPr>
          <w:rFonts w:hint="eastAsia" w:ascii="宋体" w:hAnsi="宋体" w:eastAsia="宋体" w:cs="宋体"/>
          <w:b w:val="0"/>
          <w:bCs w:val="0"/>
          <w:i w:val="0"/>
          <w:iCs w:val="0"/>
          <w:sz w:val="24"/>
          <w:szCs w:val="24"/>
          <w:lang w:eastAsia="zh-CN"/>
        </w:rPr>
        <w:t>、</w:t>
      </w:r>
      <w:r>
        <w:rPr>
          <w:rFonts w:hint="eastAsia" w:ascii="宋体" w:hAnsi="宋体" w:eastAsia="宋体" w:cs="宋体"/>
          <w:b w:val="0"/>
          <w:bCs w:val="0"/>
          <w:i w:val="0"/>
          <w:iCs w:val="0"/>
          <w:sz w:val="24"/>
          <w:szCs w:val="24"/>
        </w:rPr>
        <w:t xml:space="preserve">售价：0.00 </w:t>
      </w:r>
    </w:p>
    <w:p>
      <w:pPr>
        <w:spacing w:line="360" w:lineRule="auto"/>
        <w:jc w:val="both"/>
        <w:rPr>
          <w:rFonts w:hint="eastAsia" w:ascii="宋体" w:hAnsi="宋体" w:eastAsia="宋体" w:cs="宋体"/>
          <w:b/>
          <w:bCs/>
          <w:i w:val="0"/>
          <w:iCs w:val="0"/>
          <w:color w:val="0000FF"/>
          <w:sz w:val="24"/>
          <w:szCs w:val="24"/>
        </w:rPr>
      </w:pPr>
      <w:r>
        <w:rPr>
          <w:rFonts w:hint="eastAsia" w:ascii="宋体" w:hAnsi="宋体" w:eastAsia="宋体" w:cs="宋体"/>
          <w:b/>
          <w:bCs/>
          <w:i w:val="0"/>
          <w:iCs w:val="0"/>
          <w:sz w:val="24"/>
          <w:szCs w:val="24"/>
        </w:rPr>
        <w:t>四、</w:t>
      </w:r>
      <w:r>
        <w:rPr>
          <w:rFonts w:hint="eastAsia" w:ascii="宋体" w:hAnsi="宋体" w:cs="宋体"/>
          <w:b/>
          <w:bCs/>
          <w:i w:val="0"/>
          <w:iCs w:val="0"/>
          <w:sz w:val="24"/>
          <w:szCs w:val="24"/>
          <w:lang w:eastAsia="zh-CN"/>
        </w:rPr>
        <w:t>投标</w:t>
      </w:r>
      <w:r>
        <w:rPr>
          <w:rFonts w:hint="eastAsia" w:ascii="宋体" w:hAnsi="宋体" w:eastAsia="宋体" w:cs="宋体"/>
          <w:b/>
          <w:bCs/>
          <w:i w:val="0"/>
          <w:iCs w:val="0"/>
          <w:sz w:val="24"/>
          <w:szCs w:val="24"/>
        </w:rPr>
        <w:t>文件提交</w:t>
      </w:r>
      <w:r>
        <w:rPr>
          <w:rFonts w:hint="eastAsia" w:ascii="宋体" w:hAnsi="宋体" w:eastAsia="宋体" w:cs="宋体"/>
          <w:b w:val="0"/>
          <w:bCs w:val="0"/>
          <w:i w:val="0"/>
          <w:iCs w:val="0"/>
          <w:color w:val="auto"/>
          <w:sz w:val="24"/>
          <w:szCs w:val="24"/>
        </w:rPr>
        <w:t xml:space="preserve">： </w:t>
      </w:r>
    </w:p>
    <w:p>
      <w:pPr>
        <w:spacing w:line="360" w:lineRule="auto"/>
        <w:jc w:val="both"/>
        <w:rPr>
          <w:rFonts w:hint="eastAsia" w:ascii="宋体" w:hAnsi="宋体" w:eastAsia="宋体" w:cs="宋体"/>
          <w:b w:val="0"/>
          <w:bCs w:val="0"/>
          <w:i w:val="0"/>
          <w:iCs w:val="0"/>
          <w:color w:val="auto"/>
          <w:sz w:val="24"/>
          <w:szCs w:val="24"/>
        </w:rPr>
      </w:pPr>
      <w:r>
        <w:rPr>
          <w:rFonts w:hint="eastAsia" w:ascii="宋体" w:hAnsi="宋体" w:eastAsia="宋体" w:cs="宋体"/>
          <w:b w:val="0"/>
          <w:bCs w:val="0"/>
          <w:i w:val="0"/>
          <w:iCs w:val="0"/>
          <w:color w:val="0000FF"/>
          <w:sz w:val="24"/>
          <w:szCs w:val="24"/>
        </w:rPr>
        <w:t xml:space="preserve">  </w:t>
      </w:r>
      <w:r>
        <w:rPr>
          <w:rFonts w:hint="eastAsia" w:ascii="宋体" w:hAnsi="宋体" w:eastAsia="宋体" w:cs="宋体"/>
          <w:b w:val="0"/>
          <w:bCs w:val="0"/>
          <w:i w:val="0"/>
          <w:iCs w:val="0"/>
          <w:color w:val="auto"/>
          <w:sz w:val="24"/>
          <w:szCs w:val="24"/>
          <w:lang w:val="en-US" w:eastAsia="zh-CN"/>
        </w:rPr>
        <w:t xml:space="preserve"> </w:t>
      </w:r>
      <w:r>
        <w:rPr>
          <w:rFonts w:hint="eastAsia" w:ascii="宋体" w:hAnsi="宋体" w:eastAsia="宋体" w:cs="宋体"/>
          <w:b w:val="0"/>
          <w:bCs w:val="0"/>
          <w:i w:val="0"/>
          <w:iCs w:val="0"/>
          <w:color w:val="auto"/>
          <w:sz w:val="24"/>
          <w:szCs w:val="24"/>
        </w:rPr>
        <w:t>1</w:t>
      </w:r>
      <w:r>
        <w:rPr>
          <w:rFonts w:hint="eastAsia" w:ascii="宋体" w:hAnsi="宋体" w:eastAsia="宋体" w:cs="宋体"/>
          <w:b w:val="0"/>
          <w:bCs w:val="0"/>
          <w:i w:val="0"/>
          <w:iCs w:val="0"/>
          <w:color w:val="auto"/>
          <w:sz w:val="24"/>
          <w:szCs w:val="24"/>
          <w:lang w:eastAsia="zh-CN"/>
        </w:rPr>
        <w:t>、</w:t>
      </w:r>
      <w:r>
        <w:rPr>
          <w:rFonts w:hint="eastAsia" w:ascii="宋体" w:hAnsi="宋体" w:eastAsia="宋体" w:cs="宋体"/>
          <w:b w:val="0"/>
          <w:bCs w:val="0"/>
          <w:i w:val="0"/>
          <w:iCs w:val="0"/>
          <w:color w:val="auto"/>
          <w:sz w:val="24"/>
          <w:szCs w:val="24"/>
        </w:rPr>
        <w:t>截止时间：202</w:t>
      </w:r>
      <w:r>
        <w:rPr>
          <w:rFonts w:hint="eastAsia" w:ascii="宋体" w:hAnsi="宋体" w:eastAsia="宋体" w:cs="宋体"/>
          <w:b w:val="0"/>
          <w:bCs w:val="0"/>
          <w:i w:val="0"/>
          <w:iCs w:val="0"/>
          <w:color w:val="auto"/>
          <w:sz w:val="24"/>
          <w:szCs w:val="24"/>
          <w:lang w:val="en-US" w:eastAsia="zh-CN"/>
        </w:rPr>
        <w:t>4</w:t>
      </w:r>
      <w:r>
        <w:rPr>
          <w:rFonts w:hint="eastAsia" w:ascii="宋体" w:hAnsi="宋体" w:eastAsia="宋体" w:cs="宋体"/>
          <w:b w:val="0"/>
          <w:bCs w:val="0"/>
          <w:i w:val="0"/>
          <w:iCs w:val="0"/>
          <w:color w:val="auto"/>
          <w:sz w:val="24"/>
          <w:szCs w:val="24"/>
        </w:rPr>
        <w:t>年</w:t>
      </w:r>
      <w:r>
        <w:rPr>
          <w:rFonts w:hint="eastAsia" w:ascii="宋体" w:hAnsi="宋体" w:cs="宋体"/>
          <w:b w:val="0"/>
          <w:bCs w:val="0"/>
          <w:i w:val="0"/>
          <w:iCs w:val="0"/>
          <w:color w:val="auto"/>
          <w:sz w:val="24"/>
          <w:szCs w:val="24"/>
          <w:lang w:val="en-US" w:eastAsia="zh-CN"/>
        </w:rPr>
        <w:t>3</w:t>
      </w:r>
      <w:r>
        <w:rPr>
          <w:rFonts w:hint="eastAsia" w:ascii="宋体" w:hAnsi="宋体" w:eastAsia="宋体" w:cs="宋体"/>
          <w:b w:val="0"/>
          <w:bCs w:val="0"/>
          <w:i w:val="0"/>
          <w:iCs w:val="0"/>
          <w:color w:val="auto"/>
          <w:sz w:val="24"/>
          <w:szCs w:val="24"/>
        </w:rPr>
        <w:t>月</w:t>
      </w:r>
      <w:r>
        <w:rPr>
          <w:rFonts w:hint="eastAsia" w:ascii="宋体" w:hAnsi="宋体" w:cs="宋体"/>
          <w:b w:val="0"/>
          <w:bCs w:val="0"/>
          <w:i w:val="0"/>
          <w:iCs w:val="0"/>
          <w:color w:val="auto"/>
          <w:sz w:val="24"/>
          <w:szCs w:val="24"/>
          <w:lang w:val="en-US" w:eastAsia="zh-CN"/>
        </w:rPr>
        <w:t>22</w:t>
      </w:r>
      <w:r>
        <w:rPr>
          <w:rFonts w:hint="eastAsia" w:ascii="宋体" w:hAnsi="宋体" w:eastAsia="宋体" w:cs="宋体"/>
          <w:b w:val="0"/>
          <w:bCs w:val="0"/>
          <w:i w:val="0"/>
          <w:iCs w:val="0"/>
          <w:color w:val="auto"/>
          <w:sz w:val="24"/>
          <w:szCs w:val="24"/>
        </w:rPr>
        <w:t>日9时</w:t>
      </w:r>
      <w:r>
        <w:rPr>
          <w:rFonts w:hint="eastAsia" w:ascii="宋体" w:hAnsi="宋体" w:eastAsia="宋体" w:cs="宋体"/>
          <w:b w:val="0"/>
          <w:bCs w:val="0"/>
          <w:i w:val="0"/>
          <w:iCs w:val="0"/>
          <w:color w:val="auto"/>
          <w:sz w:val="24"/>
          <w:szCs w:val="24"/>
          <w:lang w:val="en-US" w:eastAsia="zh-CN"/>
        </w:rPr>
        <w:t>3</w:t>
      </w:r>
      <w:r>
        <w:rPr>
          <w:rFonts w:hint="eastAsia" w:ascii="宋体" w:hAnsi="宋体" w:eastAsia="宋体" w:cs="宋体"/>
          <w:b w:val="0"/>
          <w:bCs w:val="0"/>
          <w:i w:val="0"/>
          <w:iCs w:val="0"/>
          <w:color w:val="auto"/>
          <w:sz w:val="24"/>
          <w:szCs w:val="24"/>
        </w:rPr>
        <w:t xml:space="preserve">0分（北京时间） </w:t>
      </w:r>
    </w:p>
    <w:p>
      <w:pPr>
        <w:spacing w:line="360" w:lineRule="auto"/>
        <w:jc w:val="both"/>
        <w:rPr>
          <w:rFonts w:hint="eastAsia" w:ascii="宋体" w:hAnsi="宋体" w:eastAsia="宋体" w:cs="宋体"/>
          <w:b w:val="0"/>
          <w:bCs w:val="0"/>
          <w:i w:val="0"/>
          <w:iCs w:val="0"/>
          <w:sz w:val="24"/>
          <w:szCs w:val="24"/>
        </w:rPr>
      </w:pPr>
      <w:r>
        <w:rPr>
          <w:rFonts w:hint="eastAsia" w:ascii="宋体" w:hAnsi="宋体" w:eastAsia="宋体" w:cs="宋体"/>
          <w:b w:val="0"/>
          <w:bCs w:val="0"/>
          <w:i w:val="0"/>
          <w:iCs w:val="0"/>
          <w:sz w:val="24"/>
          <w:szCs w:val="24"/>
        </w:rPr>
        <w:t xml:space="preserve">   2</w:t>
      </w:r>
      <w:r>
        <w:rPr>
          <w:rFonts w:hint="eastAsia" w:ascii="宋体" w:hAnsi="宋体" w:eastAsia="宋体" w:cs="宋体"/>
          <w:b w:val="0"/>
          <w:bCs w:val="0"/>
          <w:i w:val="0"/>
          <w:iCs w:val="0"/>
          <w:sz w:val="24"/>
          <w:szCs w:val="24"/>
          <w:lang w:eastAsia="zh-CN"/>
        </w:rPr>
        <w:t>、</w:t>
      </w:r>
      <w:r>
        <w:rPr>
          <w:rFonts w:hint="eastAsia" w:ascii="宋体" w:hAnsi="宋体" w:eastAsia="宋体" w:cs="宋体"/>
          <w:b w:val="0"/>
          <w:bCs w:val="0"/>
          <w:i w:val="0"/>
          <w:iCs w:val="0"/>
          <w:sz w:val="24"/>
          <w:szCs w:val="24"/>
        </w:rPr>
        <w:t>地    点：鲁采采电子招投标交易平台（https://www.lucaicai.com）</w:t>
      </w:r>
    </w:p>
    <w:p>
      <w:pPr>
        <w:tabs>
          <w:tab w:val="left" w:pos="8269"/>
        </w:tabs>
        <w:spacing w:line="360" w:lineRule="auto"/>
        <w:jc w:val="both"/>
        <w:rPr>
          <w:rFonts w:hint="eastAsia" w:ascii="宋体" w:hAnsi="宋体" w:eastAsia="宋体" w:cs="宋体"/>
          <w:b w:val="0"/>
          <w:bCs w:val="0"/>
          <w:i w:val="0"/>
          <w:iCs w:val="0"/>
          <w:sz w:val="24"/>
          <w:szCs w:val="24"/>
          <w:lang w:eastAsia="zh-CN"/>
        </w:rPr>
      </w:pPr>
      <w:r>
        <w:rPr>
          <w:rFonts w:hint="eastAsia" w:ascii="宋体" w:hAnsi="宋体" w:eastAsia="宋体" w:cs="宋体"/>
          <w:b/>
          <w:bCs/>
          <w:i w:val="0"/>
          <w:iCs w:val="0"/>
          <w:sz w:val="24"/>
          <w:szCs w:val="24"/>
        </w:rPr>
        <w:t>五、开启：</w:t>
      </w:r>
      <w:r>
        <w:rPr>
          <w:rFonts w:hint="eastAsia" w:ascii="宋体" w:hAnsi="宋体" w:eastAsia="宋体" w:cs="宋体"/>
          <w:b w:val="0"/>
          <w:bCs w:val="0"/>
          <w:i w:val="0"/>
          <w:iCs w:val="0"/>
          <w:sz w:val="24"/>
          <w:szCs w:val="24"/>
        </w:rPr>
        <w:t xml:space="preserve"> </w:t>
      </w:r>
      <w:r>
        <w:rPr>
          <w:rFonts w:hint="eastAsia" w:ascii="宋体" w:hAnsi="宋体" w:eastAsia="宋体" w:cs="宋体"/>
          <w:b w:val="0"/>
          <w:bCs w:val="0"/>
          <w:i w:val="0"/>
          <w:iCs w:val="0"/>
          <w:sz w:val="24"/>
          <w:szCs w:val="24"/>
          <w:lang w:eastAsia="zh-CN"/>
        </w:rPr>
        <w:tab/>
      </w:r>
    </w:p>
    <w:p>
      <w:pPr>
        <w:spacing w:line="360" w:lineRule="auto"/>
        <w:jc w:val="both"/>
        <w:rPr>
          <w:rFonts w:hint="eastAsia" w:ascii="宋体" w:hAnsi="宋体" w:eastAsia="宋体" w:cs="宋体"/>
          <w:b w:val="0"/>
          <w:bCs w:val="0"/>
          <w:i w:val="0"/>
          <w:iCs w:val="0"/>
          <w:color w:val="auto"/>
          <w:sz w:val="24"/>
          <w:szCs w:val="24"/>
        </w:rPr>
      </w:pPr>
      <w:r>
        <w:rPr>
          <w:rFonts w:hint="eastAsia" w:ascii="宋体" w:hAnsi="宋体" w:eastAsia="宋体" w:cs="宋体"/>
          <w:b w:val="0"/>
          <w:bCs w:val="0"/>
          <w:i w:val="0"/>
          <w:iCs w:val="0"/>
          <w:color w:val="auto"/>
          <w:sz w:val="24"/>
          <w:szCs w:val="24"/>
        </w:rPr>
        <w:t xml:space="preserve">   1</w:t>
      </w:r>
      <w:r>
        <w:rPr>
          <w:rFonts w:hint="eastAsia" w:ascii="宋体" w:hAnsi="宋体" w:eastAsia="宋体" w:cs="宋体"/>
          <w:b w:val="0"/>
          <w:bCs w:val="0"/>
          <w:i w:val="0"/>
          <w:iCs w:val="0"/>
          <w:color w:val="auto"/>
          <w:sz w:val="24"/>
          <w:szCs w:val="24"/>
          <w:lang w:eastAsia="zh-CN"/>
        </w:rPr>
        <w:t>、</w:t>
      </w:r>
      <w:r>
        <w:rPr>
          <w:rFonts w:hint="eastAsia" w:ascii="宋体" w:hAnsi="宋体" w:eastAsia="宋体" w:cs="宋体"/>
          <w:b w:val="0"/>
          <w:bCs w:val="0"/>
          <w:i w:val="0"/>
          <w:iCs w:val="0"/>
          <w:color w:val="auto"/>
          <w:sz w:val="24"/>
          <w:szCs w:val="24"/>
        </w:rPr>
        <w:t>开启时</w:t>
      </w:r>
      <w:r>
        <w:rPr>
          <w:rFonts w:hint="eastAsia" w:ascii="宋体" w:hAnsi="宋体" w:eastAsia="宋体" w:cs="宋体"/>
          <w:b w:val="0"/>
          <w:bCs w:val="0"/>
          <w:i w:val="0"/>
          <w:iCs w:val="0"/>
          <w:color w:val="auto"/>
          <w:sz w:val="24"/>
          <w:szCs w:val="24"/>
          <w:lang w:val="en-US" w:eastAsia="zh-CN"/>
        </w:rPr>
        <w:t>间：2024年</w:t>
      </w:r>
      <w:r>
        <w:rPr>
          <w:rFonts w:hint="eastAsia" w:ascii="宋体" w:hAnsi="宋体" w:cs="宋体"/>
          <w:b w:val="0"/>
          <w:bCs w:val="0"/>
          <w:i w:val="0"/>
          <w:iCs w:val="0"/>
          <w:color w:val="auto"/>
          <w:sz w:val="24"/>
          <w:szCs w:val="24"/>
          <w:lang w:val="en-US" w:eastAsia="zh-CN"/>
        </w:rPr>
        <w:t>3</w:t>
      </w:r>
      <w:r>
        <w:rPr>
          <w:rFonts w:hint="eastAsia" w:ascii="宋体" w:hAnsi="宋体" w:eastAsia="宋体" w:cs="宋体"/>
          <w:b w:val="0"/>
          <w:bCs w:val="0"/>
          <w:i w:val="0"/>
          <w:iCs w:val="0"/>
          <w:color w:val="auto"/>
          <w:sz w:val="24"/>
          <w:szCs w:val="24"/>
          <w:lang w:val="en-US" w:eastAsia="zh-CN"/>
        </w:rPr>
        <w:t>月</w:t>
      </w:r>
      <w:r>
        <w:rPr>
          <w:rFonts w:hint="eastAsia" w:ascii="宋体" w:hAnsi="宋体" w:cs="宋体"/>
          <w:b w:val="0"/>
          <w:bCs w:val="0"/>
          <w:i w:val="0"/>
          <w:iCs w:val="0"/>
          <w:color w:val="auto"/>
          <w:sz w:val="24"/>
          <w:szCs w:val="24"/>
          <w:lang w:val="en-US" w:eastAsia="zh-CN"/>
        </w:rPr>
        <w:t>22</w:t>
      </w:r>
      <w:r>
        <w:rPr>
          <w:rFonts w:hint="eastAsia" w:ascii="宋体" w:hAnsi="宋体" w:eastAsia="宋体" w:cs="宋体"/>
          <w:b w:val="0"/>
          <w:bCs w:val="0"/>
          <w:i w:val="0"/>
          <w:iCs w:val="0"/>
          <w:color w:val="auto"/>
          <w:sz w:val="24"/>
          <w:szCs w:val="24"/>
          <w:lang w:val="en-US" w:eastAsia="zh-CN"/>
        </w:rPr>
        <w:t>日9时30分（北京时间）</w:t>
      </w:r>
      <w:r>
        <w:rPr>
          <w:rFonts w:hint="eastAsia" w:ascii="宋体" w:hAnsi="宋体" w:eastAsia="宋体" w:cs="宋体"/>
          <w:b w:val="0"/>
          <w:bCs w:val="0"/>
          <w:i w:val="0"/>
          <w:iCs w:val="0"/>
          <w:color w:val="auto"/>
          <w:sz w:val="24"/>
          <w:szCs w:val="24"/>
        </w:rPr>
        <w:t xml:space="preserve"> </w:t>
      </w:r>
    </w:p>
    <w:p>
      <w:pPr>
        <w:spacing w:line="360" w:lineRule="auto"/>
        <w:jc w:val="both"/>
        <w:rPr>
          <w:rFonts w:hint="eastAsia" w:ascii="宋体" w:hAnsi="宋体" w:eastAsia="宋体" w:cs="宋体"/>
          <w:b w:val="0"/>
          <w:bCs w:val="0"/>
          <w:i w:val="0"/>
          <w:iCs w:val="0"/>
          <w:color w:val="0000FF"/>
          <w:sz w:val="24"/>
          <w:szCs w:val="24"/>
        </w:rPr>
      </w:pPr>
      <w:r>
        <w:rPr>
          <w:rFonts w:hint="eastAsia" w:ascii="宋体" w:hAnsi="宋体" w:eastAsia="宋体" w:cs="宋体"/>
          <w:b w:val="0"/>
          <w:bCs w:val="0"/>
          <w:i w:val="0"/>
          <w:iCs w:val="0"/>
          <w:color w:val="0000FF"/>
          <w:sz w:val="24"/>
          <w:szCs w:val="24"/>
        </w:rPr>
        <w:t xml:space="preserve">   </w:t>
      </w:r>
      <w:r>
        <w:rPr>
          <w:rFonts w:hint="eastAsia" w:ascii="宋体" w:hAnsi="宋体" w:eastAsia="宋体" w:cs="宋体"/>
          <w:b w:val="0"/>
          <w:bCs w:val="0"/>
          <w:i w:val="0"/>
          <w:iCs w:val="0"/>
          <w:sz w:val="24"/>
          <w:szCs w:val="24"/>
        </w:rPr>
        <w:t>2</w:t>
      </w:r>
      <w:r>
        <w:rPr>
          <w:rFonts w:hint="eastAsia" w:ascii="宋体" w:hAnsi="宋体" w:eastAsia="宋体" w:cs="宋体"/>
          <w:b w:val="0"/>
          <w:bCs w:val="0"/>
          <w:i w:val="0"/>
          <w:iCs w:val="0"/>
          <w:sz w:val="24"/>
          <w:szCs w:val="24"/>
          <w:lang w:eastAsia="zh-CN"/>
        </w:rPr>
        <w:t>、</w:t>
      </w:r>
      <w:r>
        <w:rPr>
          <w:rFonts w:hint="eastAsia" w:ascii="宋体" w:hAnsi="宋体" w:eastAsia="宋体" w:cs="宋体"/>
          <w:b w:val="0"/>
          <w:bCs w:val="0"/>
          <w:i w:val="0"/>
          <w:iCs w:val="0"/>
          <w:sz w:val="24"/>
          <w:szCs w:val="24"/>
        </w:rPr>
        <w:t>开启地点：鲁采采电子招投标交易平台（https://www.lucaicai.com）</w:t>
      </w:r>
    </w:p>
    <w:p>
      <w:pPr>
        <w:spacing w:line="360" w:lineRule="auto"/>
        <w:jc w:val="both"/>
        <w:rPr>
          <w:rFonts w:hint="eastAsia" w:ascii="宋体" w:hAnsi="宋体" w:eastAsia="宋体" w:cs="宋体"/>
          <w:b/>
          <w:bCs/>
          <w:i w:val="0"/>
          <w:iCs w:val="0"/>
          <w:sz w:val="24"/>
          <w:szCs w:val="24"/>
        </w:rPr>
      </w:pPr>
      <w:r>
        <w:rPr>
          <w:rFonts w:hint="eastAsia" w:ascii="宋体" w:hAnsi="宋体" w:eastAsia="宋体" w:cs="宋体"/>
          <w:b/>
          <w:bCs/>
          <w:i w:val="0"/>
          <w:iCs w:val="0"/>
          <w:sz w:val="24"/>
          <w:szCs w:val="24"/>
        </w:rPr>
        <w:t xml:space="preserve">六、公告期限： </w:t>
      </w:r>
    </w:p>
    <w:p>
      <w:pPr>
        <w:spacing w:line="360" w:lineRule="auto"/>
        <w:jc w:val="both"/>
        <w:rPr>
          <w:rFonts w:hint="eastAsia" w:ascii="宋体" w:hAnsi="宋体" w:eastAsia="宋体" w:cs="宋体"/>
          <w:b w:val="0"/>
          <w:bCs w:val="0"/>
          <w:i w:val="0"/>
          <w:iCs w:val="0"/>
          <w:sz w:val="24"/>
          <w:szCs w:val="24"/>
        </w:rPr>
      </w:pPr>
      <w:r>
        <w:rPr>
          <w:rFonts w:hint="eastAsia" w:ascii="宋体" w:hAnsi="宋体" w:eastAsia="宋体" w:cs="宋体"/>
          <w:b w:val="0"/>
          <w:bCs w:val="0"/>
          <w:i w:val="0"/>
          <w:iCs w:val="0"/>
          <w:sz w:val="24"/>
          <w:szCs w:val="24"/>
        </w:rPr>
        <w:t xml:space="preserve">    自本公告发布之日起</w:t>
      </w:r>
      <w:r>
        <w:rPr>
          <w:rFonts w:hint="eastAsia" w:ascii="宋体" w:hAnsi="宋体" w:cs="宋体"/>
          <w:b w:val="0"/>
          <w:bCs w:val="0"/>
          <w:i w:val="0"/>
          <w:iCs w:val="0"/>
          <w:sz w:val="24"/>
          <w:szCs w:val="24"/>
          <w:lang w:val="en-US" w:eastAsia="zh-CN"/>
        </w:rPr>
        <w:t>5</w:t>
      </w:r>
      <w:r>
        <w:rPr>
          <w:rFonts w:hint="eastAsia" w:ascii="宋体" w:hAnsi="宋体" w:eastAsia="宋体" w:cs="宋体"/>
          <w:b w:val="0"/>
          <w:bCs w:val="0"/>
          <w:i w:val="0"/>
          <w:iCs w:val="0"/>
          <w:sz w:val="24"/>
          <w:szCs w:val="24"/>
        </w:rPr>
        <w:t xml:space="preserve">个工作日。 </w:t>
      </w:r>
    </w:p>
    <w:p>
      <w:pPr>
        <w:numPr>
          <w:ilvl w:val="0"/>
          <w:numId w:val="4"/>
        </w:numPr>
        <w:spacing w:line="360" w:lineRule="auto"/>
        <w:jc w:val="both"/>
        <w:rPr>
          <w:rFonts w:hint="eastAsia" w:ascii="宋体" w:hAnsi="宋体" w:eastAsia="宋体" w:cs="宋体"/>
          <w:b/>
          <w:bCs/>
          <w:i w:val="0"/>
          <w:iCs w:val="0"/>
          <w:sz w:val="24"/>
          <w:szCs w:val="24"/>
          <w:lang w:val="en-US" w:eastAsia="zh-CN"/>
        </w:rPr>
      </w:pPr>
      <w:r>
        <w:rPr>
          <w:rFonts w:hint="eastAsia" w:ascii="宋体" w:hAnsi="宋体" w:eastAsia="宋体" w:cs="宋体"/>
          <w:b/>
          <w:bCs/>
          <w:i w:val="0"/>
          <w:iCs w:val="0"/>
          <w:sz w:val="24"/>
          <w:szCs w:val="24"/>
        </w:rPr>
        <w:t xml:space="preserve">其他补充事宜： </w:t>
      </w:r>
    </w:p>
    <w:p>
      <w:pPr>
        <w:pStyle w:val="21"/>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60" w:lineRule="auto"/>
        <w:ind w:left="0" w:right="0" w:firstLine="75"/>
        <w:rPr>
          <w:rFonts w:hint="eastAsia" w:ascii="宋体" w:hAnsi="宋体" w:eastAsia="宋体" w:cs="宋体"/>
          <w:b w:val="0"/>
          <w:bCs w:val="0"/>
          <w:i w:val="0"/>
          <w:iCs w:val="0"/>
          <w:kern w:val="2"/>
          <w:sz w:val="24"/>
          <w:szCs w:val="24"/>
          <w:lang w:val="en-US" w:eastAsia="zh-CN" w:bidi="ar-SA"/>
        </w:rPr>
      </w:pPr>
      <w:r>
        <w:rPr>
          <w:rFonts w:hint="eastAsia" w:ascii="宋体" w:hAnsi="宋体" w:eastAsia="宋体" w:cs="宋体"/>
          <w:b w:val="0"/>
          <w:bCs w:val="0"/>
          <w:i w:val="0"/>
          <w:iCs w:val="0"/>
          <w:kern w:val="2"/>
          <w:sz w:val="24"/>
          <w:szCs w:val="24"/>
          <w:lang w:val="en-US" w:eastAsia="zh-CN" w:bidi="ar-SA"/>
        </w:rPr>
        <w:t>1、</w:t>
      </w:r>
      <w:r>
        <w:rPr>
          <w:rFonts w:hint="eastAsia" w:ascii="宋体" w:hAnsi="宋体" w:eastAsia="宋体" w:cs="宋体"/>
          <w:sz w:val="24"/>
          <w:highlight w:val="none"/>
          <w:lang w:eastAsia="zh-CN"/>
        </w:rPr>
        <w:t>本项目实行不见面开标，</w:t>
      </w:r>
      <w:r>
        <w:rPr>
          <w:rFonts w:hint="eastAsia" w:ascii="宋体" w:hAnsi="宋体" w:cs="宋体"/>
          <w:sz w:val="24"/>
          <w:highlight w:val="none"/>
        </w:rPr>
        <w:t>请各</w:t>
      </w:r>
      <w:r>
        <w:rPr>
          <w:rFonts w:hint="eastAsia" w:cs="宋体"/>
          <w:sz w:val="24"/>
          <w:highlight w:val="none"/>
          <w:lang w:eastAsia="zh-CN"/>
        </w:rPr>
        <w:t>投标人</w:t>
      </w:r>
      <w:r>
        <w:rPr>
          <w:rFonts w:hint="eastAsia" w:ascii="宋体" w:hAnsi="宋体" w:cs="宋体"/>
          <w:sz w:val="24"/>
          <w:highlight w:val="none"/>
        </w:rPr>
        <w:t>在投标截止时间前半小时准时通过电脑等终端按时登陆“在《鲁采采电子招投标交易平台（https://www.lucaicai.com）》等待开标</w:t>
      </w:r>
      <w:r>
        <w:rPr>
          <w:rFonts w:hint="eastAsia" w:ascii="宋体" w:hAnsi="宋体" w:eastAsia="宋体" w:cs="宋体"/>
          <w:sz w:val="24"/>
          <w:highlight w:val="none"/>
          <w:lang w:eastAsia="zh-CN"/>
        </w:rPr>
        <w:t>。</w:t>
      </w:r>
      <w:r>
        <w:rPr>
          <w:rFonts w:hint="eastAsia" w:ascii="宋体" w:hAnsi="宋体" w:eastAsia="宋体" w:cs="宋体"/>
          <w:b w:val="0"/>
          <w:bCs w:val="0"/>
          <w:i w:val="0"/>
          <w:iCs w:val="0"/>
          <w:kern w:val="2"/>
          <w:sz w:val="24"/>
          <w:szCs w:val="24"/>
          <w:lang w:val="en-US" w:eastAsia="zh-CN" w:bidi="ar-SA"/>
        </w:rPr>
        <w:t>本次招标为全流程电子化，须在鲁采采电子招投标交易平台递交加密版电子</w:t>
      </w:r>
      <w:r>
        <w:rPr>
          <w:rFonts w:hint="eastAsia" w:cs="宋体"/>
          <w:b w:val="0"/>
          <w:bCs w:val="0"/>
          <w:i w:val="0"/>
          <w:iCs w:val="0"/>
          <w:kern w:val="2"/>
          <w:sz w:val="24"/>
          <w:szCs w:val="24"/>
          <w:lang w:val="en-US" w:eastAsia="zh-CN" w:bidi="ar-SA"/>
        </w:rPr>
        <w:t>投标</w:t>
      </w:r>
      <w:r>
        <w:rPr>
          <w:rFonts w:hint="eastAsia" w:ascii="宋体" w:hAnsi="宋体" w:eastAsia="宋体" w:cs="宋体"/>
          <w:b w:val="0"/>
          <w:bCs w:val="0"/>
          <w:i w:val="0"/>
          <w:iCs w:val="0"/>
          <w:kern w:val="2"/>
          <w:sz w:val="24"/>
          <w:szCs w:val="24"/>
          <w:lang w:val="en-US" w:eastAsia="zh-CN" w:bidi="ar-SA"/>
        </w:rPr>
        <w:t>文件，网上开标以电子</w:t>
      </w:r>
      <w:r>
        <w:rPr>
          <w:rFonts w:hint="eastAsia" w:cs="宋体"/>
          <w:b w:val="0"/>
          <w:bCs w:val="0"/>
          <w:i w:val="0"/>
          <w:iCs w:val="0"/>
          <w:kern w:val="2"/>
          <w:sz w:val="24"/>
          <w:szCs w:val="24"/>
          <w:lang w:val="en-US" w:eastAsia="zh-CN" w:bidi="ar-SA"/>
        </w:rPr>
        <w:t>投标</w:t>
      </w:r>
      <w:r>
        <w:rPr>
          <w:rFonts w:hint="eastAsia" w:ascii="宋体" w:hAnsi="宋体" w:eastAsia="宋体" w:cs="宋体"/>
          <w:b w:val="0"/>
          <w:bCs w:val="0"/>
          <w:i w:val="0"/>
          <w:iCs w:val="0"/>
          <w:kern w:val="2"/>
          <w:sz w:val="24"/>
          <w:szCs w:val="24"/>
          <w:lang w:val="en-US" w:eastAsia="zh-CN" w:bidi="ar-SA"/>
        </w:rPr>
        <w:t>文件为准，电子版</w:t>
      </w:r>
      <w:r>
        <w:rPr>
          <w:rFonts w:hint="eastAsia" w:cs="宋体"/>
          <w:b w:val="0"/>
          <w:bCs w:val="0"/>
          <w:i w:val="0"/>
          <w:iCs w:val="0"/>
          <w:kern w:val="2"/>
          <w:sz w:val="24"/>
          <w:szCs w:val="24"/>
          <w:lang w:val="en-US" w:eastAsia="zh-CN" w:bidi="ar-SA"/>
        </w:rPr>
        <w:t>投标</w:t>
      </w:r>
      <w:r>
        <w:rPr>
          <w:rFonts w:hint="eastAsia" w:ascii="宋体" w:hAnsi="宋体" w:eastAsia="宋体" w:cs="宋体"/>
          <w:b w:val="0"/>
          <w:bCs w:val="0"/>
          <w:i w:val="0"/>
          <w:iCs w:val="0"/>
          <w:kern w:val="2"/>
          <w:sz w:val="24"/>
          <w:szCs w:val="24"/>
          <w:lang w:val="en-US" w:eastAsia="zh-CN" w:bidi="ar-SA"/>
        </w:rPr>
        <w:t>文件必须电子签章。在线递交电子</w:t>
      </w:r>
      <w:r>
        <w:rPr>
          <w:rFonts w:hint="eastAsia" w:cs="宋体"/>
          <w:b w:val="0"/>
          <w:bCs w:val="0"/>
          <w:i w:val="0"/>
          <w:iCs w:val="0"/>
          <w:kern w:val="2"/>
          <w:sz w:val="24"/>
          <w:szCs w:val="24"/>
          <w:lang w:val="en-US" w:eastAsia="zh-CN" w:bidi="ar-SA"/>
        </w:rPr>
        <w:t>投标</w:t>
      </w:r>
      <w:r>
        <w:rPr>
          <w:rFonts w:hint="eastAsia" w:ascii="宋体" w:hAnsi="宋体" w:eastAsia="宋体" w:cs="宋体"/>
          <w:b w:val="0"/>
          <w:bCs w:val="0"/>
          <w:i w:val="0"/>
          <w:iCs w:val="0"/>
          <w:kern w:val="2"/>
          <w:sz w:val="24"/>
          <w:szCs w:val="24"/>
          <w:lang w:val="en-US" w:eastAsia="zh-CN" w:bidi="ar-SA"/>
        </w:rPr>
        <w:t>文件前，</w:t>
      </w:r>
      <w:r>
        <w:rPr>
          <w:rFonts w:hint="eastAsia" w:cs="宋体"/>
          <w:b w:val="0"/>
          <w:bCs w:val="0"/>
          <w:i w:val="0"/>
          <w:iCs w:val="0"/>
          <w:kern w:val="2"/>
          <w:sz w:val="24"/>
          <w:szCs w:val="24"/>
          <w:lang w:val="en-US" w:eastAsia="zh-CN" w:bidi="ar-SA"/>
        </w:rPr>
        <w:t>投标人</w:t>
      </w:r>
      <w:r>
        <w:rPr>
          <w:rFonts w:hint="eastAsia" w:ascii="宋体" w:hAnsi="宋体" w:eastAsia="宋体" w:cs="宋体"/>
          <w:b w:val="0"/>
          <w:bCs w:val="0"/>
          <w:i w:val="0"/>
          <w:iCs w:val="0"/>
          <w:kern w:val="2"/>
          <w:sz w:val="24"/>
          <w:szCs w:val="24"/>
          <w:lang w:val="en-US" w:eastAsia="zh-CN" w:bidi="ar-SA"/>
        </w:rPr>
        <w:t>应当使用</w:t>
      </w:r>
      <w:r>
        <w:rPr>
          <w:rFonts w:hint="eastAsia" w:cs="宋体"/>
          <w:b w:val="0"/>
          <w:bCs w:val="0"/>
          <w:i w:val="0"/>
          <w:iCs w:val="0"/>
          <w:kern w:val="2"/>
          <w:sz w:val="24"/>
          <w:szCs w:val="24"/>
          <w:lang w:val="en-US" w:eastAsia="zh-CN" w:bidi="ar-SA"/>
        </w:rPr>
        <w:t>投标</w:t>
      </w:r>
      <w:r>
        <w:rPr>
          <w:rFonts w:hint="eastAsia" w:ascii="宋体" w:hAnsi="宋体" w:eastAsia="宋体" w:cs="宋体"/>
          <w:b w:val="0"/>
          <w:bCs w:val="0"/>
          <w:i w:val="0"/>
          <w:iCs w:val="0"/>
          <w:kern w:val="2"/>
          <w:sz w:val="24"/>
          <w:szCs w:val="24"/>
          <w:lang w:val="en-US" w:eastAsia="zh-CN" w:bidi="ar-SA"/>
        </w:rPr>
        <w:t>文件编制工具客户端及 CA 为</w:t>
      </w:r>
      <w:r>
        <w:rPr>
          <w:rFonts w:hint="eastAsia" w:cs="宋体"/>
          <w:b w:val="0"/>
          <w:bCs w:val="0"/>
          <w:i w:val="0"/>
          <w:iCs w:val="0"/>
          <w:kern w:val="2"/>
          <w:sz w:val="24"/>
          <w:szCs w:val="24"/>
          <w:lang w:val="en-US" w:eastAsia="zh-CN" w:bidi="ar-SA"/>
        </w:rPr>
        <w:t>投标</w:t>
      </w:r>
      <w:r>
        <w:rPr>
          <w:rFonts w:hint="eastAsia" w:ascii="宋体" w:hAnsi="宋体" w:eastAsia="宋体" w:cs="宋体"/>
          <w:b w:val="0"/>
          <w:bCs w:val="0"/>
          <w:i w:val="0"/>
          <w:iCs w:val="0"/>
          <w:kern w:val="2"/>
          <w:sz w:val="24"/>
          <w:szCs w:val="24"/>
          <w:lang w:val="en-US" w:eastAsia="zh-CN" w:bidi="ar-SA"/>
        </w:rPr>
        <w:t>文件加密，加密时</w:t>
      </w:r>
      <w:r>
        <w:rPr>
          <w:rFonts w:hint="eastAsia" w:cs="宋体"/>
          <w:b w:val="0"/>
          <w:bCs w:val="0"/>
          <w:i w:val="0"/>
          <w:iCs w:val="0"/>
          <w:kern w:val="2"/>
          <w:sz w:val="24"/>
          <w:szCs w:val="24"/>
          <w:lang w:val="en-US" w:eastAsia="zh-CN" w:bidi="ar-SA"/>
        </w:rPr>
        <w:t>投标</w:t>
      </w:r>
      <w:r>
        <w:rPr>
          <w:rFonts w:hint="eastAsia" w:ascii="宋体" w:hAnsi="宋体" w:eastAsia="宋体" w:cs="宋体"/>
          <w:b w:val="0"/>
          <w:bCs w:val="0"/>
          <w:i w:val="0"/>
          <w:iCs w:val="0"/>
          <w:kern w:val="2"/>
          <w:sz w:val="24"/>
          <w:szCs w:val="24"/>
          <w:lang w:val="en-US" w:eastAsia="zh-CN" w:bidi="ar-SA"/>
        </w:rPr>
        <w:t>文件均只能使用同一把企业 CA 证书进行加密，否则引起的解密失败的责任由</w:t>
      </w:r>
      <w:r>
        <w:rPr>
          <w:rFonts w:hint="eastAsia" w:cs="宋体"/>
          <w:b w:val="0"/>
          <w:bCs w:val="0"/>
          <w:i w:val="0"/>
          <w:iCs w:val="0"/>
          <w:kern w:val="2"/>
          <w:sz w:val="24"/>
          <w:szCs w:val="24"/>
          <w:lang w:val="en-US" w:eastAsia="zh-CN" w:bidi="ar-SA"/>
        </w:rPr>
        <w:t>投标人</w:t>
      </w:r>
      <w:r>
        <w:rPr>
          <w:rFonts w:hint="eastAsia" w:ascii="宋体" w:hAnsi="宋体" w:eastAsia="宋体" w:cs="宋体"/>
          <w:b w:val="0"/>
          <w:bCs w:val="0"/>
          <w:i w:val="0"/>
          <w:iCs w:val="0"/>
          <w:kern w:val="2"/>
          <w:sz w:val="24"/>
          <w:szCs w:val="24"/>
          <w:lang w:val="en-US" w:eastAsia="zh-CN" w:bidi="ar-SA"/>
        </w:rPr>
        <w:t>自行承担。CA 办理有一定周期，详见鲁采采电子招投标交易平台“CA 及签章办理”栏目内容相关通知。鲁采采电子招投标交易平台具体操作步骤，可在鲁采采电子招投标交易平台首页 “常用工具”栏目中下载《鲁采采供应商操作手册》进行查看，如遇技术问题，请与鲁采采技术支持联系，联系方式：17205305555。</w:t>
      </w:r>
    </w:p>
    <w:p>
      <w:pPr>
        <w:pStyle w:val="21"/>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60" w:lineRule="auto"/>
        <w:ind w:left="0" w:right="0" w:firstLine="75"/>
        <w:rPr>
          <w:rFonts w:hint="eastAsia" w:ascii="宋体" w:hAnsi="宋体" w:eastAsia="宋体" w:cs="宋体"/>
          <w:b w:val="0"/>
          <w:bCs w:val="0"/>
          <w:i w:val="0"/>
          <w:iCs w:val="0"/>
          <w:kern w:val="2"/>
          <w:sz w:val="24"/>
          <w:szCs w:val="24"/>
          <w:lang w:val="en-US" w:eastAsia="zh-CN" w:bidi="ar-SA"/>
        </w:rPr>
      </w:pPr>
      <w:r>
        <w:rPr>
          <w:rFonts w:hint="eastAsia" w:ascii="宋体" w:hAnsi="宋体" w:eastAsia="宋体" w:cs="宋体"/>
          <w:b w:val="0"/>
          <w:bCs w:val="0"/>
          <w:i w:val="0"/>
          <w:iCs w:val="0"/>
          <w:kern w:val="2"/>
          <w:sz w:val="24"/>
          <w:szCs w:val="24"/>
          <w:lang w:val="en-US" w:eastAsia="zh-CN" w:bidi="ar-SA"/>
        </w:rPr>
        <w:t>2、关于本项目的疑问提出、答复、变更、修改、澄清、补充内容及对项目的暂停、延期通知等情况均在中国山东政府采购网、菏泽市政府采购公共服务平台、鲁采采电子招投标交易平台发布。</w:t>
      </w:r>
      <w:r>
        <w:rPr>
          <w:rFonts w:hint="eastAsia" w:cs="宋体"/>
          <w:b w:val="0"/>
          <w:bCs w:val="0"/>
          <w:i w:val="0"/>
          <w:iCs w:val="0"/>
          <w:kern w:val="2"/>
          <w:sz w:val="24"/>
          <w:szCs w:val="24"/>
          <w:lang w:val="en-US" w:eastAsia="zh-CN" w:bidi="ar-SA"/>
        </w:rPr>
        <w:t>投标人</w:t>
      </w:r>
      <w:r>
        <w:rPr>
          <w:rFonts w:hint="eastAsia" w:ascii="宋体" w:hAnsi="宋体" w:eastAsia="宋体" w:cs="宋体"/>
          <w:b w:val="0"/>
          <w:bCs w:val="0"/>
          <w:i w:val="0"/>
          <w:iCs w:val="0"/>
          <w:kern w:val="2"/>
          <w:sz w:val="24"/>
          <w:szCs w:val="24"/>
          <w:lang w:val="en-US" w:eastAsia="zh-CN" w:bidi="ar-SA"/>
        </w:rPr>
        <w:t>自行查阅网站信息，或于招标开标会议前向采购代理机构电话询问确认，未按要求查阅者自行承担相应后果，恕不予单独告知。</w:t>
      </w:r>
    </w:p>
    <w:p>
      <w:pPr>
        <w:spacing w:line="360" w:lineRule="auto"/>
        <w:jc w:val="both"/>
        <w:rPr>
          <w:rFonts w:hint="eastAsia" w:ascii="宋体" w:hAnsi="宋体" w:eastAsia="宋体" w:cs="宋体"/>
          <w:b/>
          <w:bCs/>
          <w:i w:val="0"/>
          <w:iCs w:val="0"/>
          <w:sz w:val="24"/>
          <w:szCs w:val="24"/>
        </w:rPr>
      </w:pPr>
      <w:r>
        <w:rPr>
          <w:rFonts w:hint="eastAsia" w:ascii="宋体" w:hAnsi="宋体" w:eastAsia="宋体" w:cs="宋体"/>
          <w:b/>
          <w:bCs/>
          <w:i w:val="0"/>
          <w:iCs w:val="0"/>
          <w:sz w:val="24"/>
          <w:szCs w:val="24"/>
        </w:rPr>
        <w:t xml:space="preserve">八、对本次招标提出询问，请按以下方式联系： </w:t>
      </w:r>
    </w:p>
    <w:p>
      <w:pPr>
        <w:spacing w:line="360" w:lineRule="auto"/>
        <w:jc w:val="both"/>
        <w:rPr>
          <w:rFonts w:hint="eastAsia" w:ascii="宋体" w:hAnsi="宋体" w:eastAsia="宋体" w:cs="宋体"/>
          <w:b w:val="0"/>
          <w:bCs w:val="0"/>
          <w:i w:val="0"/>
          <w:iCs w:val="0"/>
          <w:sz w:val="24"/>
          <w:szCs w:val="24"/>
        </w:rPr>
      </w:pPr>
      <w:r>
        <w:rPr>
          <w:rFonts w:hint="eastAsia" w:ascii="宋体" w:hAnsi="宋体" w:eastAsia="宋体" w:cs="宋体"/>
          <w:b w:val="0"/>
          <w:bCs w:val="0"/>
          <w:i w:val="0"/>
          <w:iCs w:val="0"/>
          <w:sz w:val="24"/>
          <w:szCs w:val="24"/>
        </w:rPr>
        <w:t xml:space="preserve"> </w:t>
      </w:r>
      <w:r>
        <w:rPr>
          <w:rFonts w:hint="eastAsia" w:ascii="宋体" w:hAnsi="宋体" w:eastAsia="宋体" w:cs="宋体"/>
          <w:b w:val="0"/>
          <w:bCs w:val="0"/>
          <w:i w:val="0"/>
          <w:iCs w:val="0"/>
          <w:sz w:val="24"/>
          <w:szCs w:val="24"/>
          <w:lang w:val="en-US" w:eastAsia="zh-CN"/>
        </w:rPr>
        <w:t xml:space="preserve"> </w:t>
      </w:r>
      <w:r>
        <w:rPr>
          <w:rFonts w:hint="eastAsia" w:ascii="宋体" w:hAnsi="宋体" w:eastAsia="宋体" w:cs="宋体"/>
          <w:b w:val="0"/>
          <w:bCs w:val="0"/>
          <w:i w:val="0"/>
          <w:iCs w:val="0"/>
          <w:sz w:val="24"/>
          <w:szCs w:val="24"/>
        </w:rPr>
        <w:t>1</w:t>
      </w:r>
      <w:r>
        <w:rPr>
          <w:rFonts w:hint="eastAsia" w:ascii="宋体" w:hAnsi="宋体" w:eastAsia="宋体" w:cs="宋体"/>
          <w:b w:val="0"/>
          <w:bCs w:val="0"/>
          <w:i w:val="0"/>
          <w:iCs w:val="0"/>
          <w:sz w:val="24"/>
          <w:szCs w:val="24"/>
          <w:lang w:eastAsia="zh-CN"/>
        </w:rPr>
        <w:t>、</w:t>
      </w:r>
      <w:r>
        <w:rPr>
          <w:rFonts w:hint="eastAsia" w:ascii="宋体" w:hAnsi="宋体" w:eastAsia="宋体" w:cs="宋体"/>
          <w:b w:val="0"/>
          <w:bCs w:val="0"/>
          <w:i w:val="0"/>
          <w:iCs w:val="0"/>
          <w:sz w:val="24"/>
          <w:szCs w:val="24"/>
        </w:rPr>
        <w:t xml:space="preserve">采购人信息 </w:t>
      </w:r>
    </w:p>
    <w:p>
      <w:pPr>
        <w:spacing w:line="360" w:lineRule="auto"/>
        <w:jc w:val="both"/>
        <w:rPr>
          <w:rFonts w:hint="eastAsia" w:ascii="宋体" w:hAnsi="宋体" w:eastAsia="宋体" w:cs="宋体"/>
          <w:b w:val="0"/>
          <w:bCs w:val="0"/>
          <w:i w:val="0"/>
          <w:iCs w:val="0"/>
          <w:sz w:val="24"/>
          <w:szCs w:val="24"/>
          <w:lang w:val="en-US" w:eastAsia="zh-CN"/>
        </w:rPr>
      </w:pPr>
      <w:r>
        <w:rPr>
          <w:rFonts w:hint="eastAsia" w:ascii="宋体" w:hAnsi="宋体" w:eastAsia="宋体" w:cs="宋体"/>
          <w:b w:val="0"/>
          <w:bCs w:val="0"/>
          <w:i w:val="0"/>
          <w:iCs w:val="0"/>
          <w:sz w:val="24"/>
          <w:szCs w:val="24"/>
        </w:rPr>
        <w:t xml:space="preserve">     名    称</w:t>
      </w:r>
      <w:r>
        <w:rPr>
          <w:rFonts w:hint="eastAsia" w:ascii="宋体" w:hAnsi="宋体" w:eastAsia="宋体" w:cs="宋体"/>
          <w:b w:val="0"/>
          <w:bCs w:val="0"/>
          <w:i w:val="0"/>
          <w:iCs w:val="0"/>
          <w:sz w:val="24"/>
          <w:szCs w:val="24"/>
          <w:lang w:val="en-US" w:eastAsia="zh-CN"/>
        </w:rPr>
        <w:t>：</w:t>
      </w:r>
      <w:r>
        <w:rPr>
          <w:rFonts w:hint="eastAsia" w:ascii="宋体" w:hAnsi="宋体" w:eastAsia="宋体" w:cs="宋体"/>
          <w:b w:val="0"/>
          <w:bCs w:val="0"/>
          <w:i w:val="0"/>
          <w:iCs w:val="0"/>
          <w:sz w:val="24"/>
          <w:szCs w:val="24"/>
        </w:rPr>
        <w:t>鄄城县畜牧服务中心</w:t>
      </w:r>
    </w:p>
    <w:p>
      <w:pPr>
        <w:spacing w:line="360" w:lineRule="auto"/>
        <w:jc w:val="both"/>
        <w:rPr>
          <w:rFonts w:hint="eastAsia" w:ascii="宋体" w:hAnsi="宋体" w:eastAsia="宋体" w:cs="宋体"/>
          <w:b w:val="0"/>
          <w:bCs w:val="0"/>
          <w:i w:val="0"/>
          <w:iCs w:val="0"/>
          <w:sz w:val="24"/>
          <w:szCs w:val="24"/>
          <w:lang w:val="en-US" w:eastAsia="zh-CN"/>
        </w:rPr>
      </w:pPr>
      <w:r>
        <w:rPr>
          <w:rFonts w:hint="eastAsia" w:ascii="宋体" w:hAnsi="宋体" w:eastAsia="宋体" w:cs="宋体"/>
          <w:b w:val="0"/>
          <w:bCs w:val="0"/>
          <w:i w:val="0"/>
          <w:iCs w:val="0"/>
          <w:sz w:val="24"/>
          <w:szCs w:val="24"/>
        </w:rPr>
        <w:t xml:space="preserve">     地    址：</w:t>
      </w:r>
      <w:r>
        <w:rPr>
          <w:rFonts w:hint="eastAsia" w:ascii="宋体" w:hAnsi="宋体" w:eastAsia="宋体" w:cs="宋体"/>
          <w:b w:val="0"/>
          <w:bCs w:val="0"/>
          <w:i w:val="0"/>
          <w:iCs w:val="0"/>
          <w:color w:val="auto"/>
          <w:sz w:val="24"/>
          <w:szCs w:val="24"/>
          <w:lang w:eastAsia="zh-CN"/>
        </w:rPr>
        <w:t>鄄城县人民路</w:t>
      </w:r>
      <w:r>
        <w:rPr>
          <w:rFonts w:hint="eastAsia" w:ascii="宋体" w:hAnsi="宋体" w:eastAsia="宋体" w:cs="宋体"/>
          <w:b w:val="0"/>
          <w:bCs w:val="0"/>
          <w:i w:val="0"/>
          <w:iCs w:val="0"/>
          <w:color w:val="auto"/>
          <w:sz w:val="24"/>
          <w:szCs w:val="24"/>
          <w:lang w:val="en-US" w:eastAsia="zh-CN"/>
        </w:rPr>
        <w:t>136号</w:t>
      </w:r>
    </w:p>
    <w:p>
      <w:pPr>
        <w:spacing w:line="360" w:lineRule="auto"/>
        <w:jc w:val="both"/>
        <w:rPr>
          <w:rFonts w:hint="default" w:ascii="宋体" w:hAnsi="宋体" w:eastAsia="宋体" w:cs="宋体"/>
          <w:b w:val="0"/>
          <w:bCs w:val="0"/>
          <w:i w:val="0"/>
          <w:iCs w:val="0"/>
          <w:sz w:val="24"/>
          <w:szCs w:val="24"/>
          <w:lang w:val="en-US" w:eastAsia="zh-CN"/>
        </w:rPr>
      </w:pPr>
      <w:r>
        <w:rPr>
          <w:rFonts w:hint="eastAsia" w:ascii="宋体" w:hAnsi="宋体" w:eastAsia="宋体" w:cs="宋体"/>
          <w:b w:val="0"/>
          <w:bCs w:val="0"/>
          <w:i w:val="0"/>
          <w:iCs w:val="0"/>
          <w:sz w:val="24"/>
          <w:szCs w:val="24"/>
        </w:rPr>
        <w:t xml:space="preserve">    </w:t>
      </w:r>
      <w:r>
        <w:rPr>
          <w:rFonts w:hint="eastAsia" w:ascii="宋体" w:hAnsi="宋体" w:eastAsia="宋体" w:cs="宋体"/>
          <w:b w:val="0"/>
          <w:bCs w:val="0"/>
          <w:i w:val="0"/>
          <w:iCs w:val="0"/>
          <w:sz w:val="24"/>
          <w:szCs w:val="24"/>
          <w:lang w:val="en-US" w:eastAsia="zh-CN"/>
        </w:rPr>
        <w:t xml:space="preserve"> </w:t>
      </w:r>
      <w:r>
        <w:rPr>
          <w:rFonts w:hint="eastAsia" w:ascii="宋体" w:hAnsi="宋体" w:eastAsia="宋体" w:cs="宋体"/>
          <w:b w:val="0"/>
          <w:bCs w:val="0"/>
          <w:i w:val="0"/>
          <w:iCs w:val="0"/>
          <w:sz w:val="24"/>
          <w:szCs w:val="24"/>
        </w:rPr>
        <w:t>联系方</w:t>
      </w:r>
      <w:r>
        <w:rPr>
          <w:rFonts w:hint="eastAsia" w:ascii="新宋体" w:hAnsi="新宋体" w:eastAsia="新宋体" w:cs="新宋体"/>
          <w:bCs/>
          <w:sz w:val="24"/>
          <w:szCs w:val="24"/>
          <w:lang w:val="en-US" w:eastAsia="zh-CN"/>
        </w:rPr>
        <w:t>式：0530-2915006</w:t>
      </w:r>
    </w:p>
    <w:p>
      <w:pPr>
        <w:spacing w:line="360" w:lineRule="auto"/>
        <w:jc w:val="both"/>
        <w:rPr>
          <w:rFonts w:hint="eastAsia" w:ascii="宋体" w:hAnsi="宋体" w:eastAsia="宋体" w:cs="宋体"/>
          <w:b w:val="0"/>
          <w:bCs w:val="0"/>
          <w:i w:val="0"/>
          <w:iCs w:val="0"/>
          <w:sz w:val="24"/>
          <w:szCs w:val="24"/>
        </w:rPr>
      </w:pPr>
      <w:r>
        <w:rPr>
          <w:rFonts w:hint="eastAsia" w:ascii="宋体" w:hAnsi="宋体" w:eastAsia="宋体" w:cs="宋体"/>
          <w:b w:val="0"/>
          <w:bCs w:val="0"/>
          <w:i w:val="0"/>
          <w:iCs w:val="0"/>
          <w:sz w:val="24"/>
          <w:szCs w:val="24"/>
        </w:rPr>
        <w:t xml:space="preserve"> </w:t>
      </w:r>
      <w:r>
        <w:rPr>
          <w:rFonts w:hint="eastAsia" w:ascii="宋体" w:hAnsi="宋体" w:eastAsia="宋体" w:cs="宋体"/>
          <w:b w:val="0"/>
          <w:bCs w:val="0"/>
          <w:i w:val="0"/>
          <w:iCs w:val="0"/>
          <w:sz w:val="24"/>
          <w:szCs w:val="24"/>
          <w:lang w:val="en-US" w:eastAsia="zh-CN"/>
        </w:rPr>
        <w:t xml:space="preserve"> </w:t>
      </w:r>
      <w:r>
        <w:rPr>
          <w:rFonts w:hint="eastAsia" w:ascii="宋体" w:hAnsi="宋体" w:eastAsia="宋体" w:cs="宋体"/>
          <w:b w:val="0"/>
          <w:bCs w:val="0"/>
          <w:i w:val="0"/>
          <w:iCs w:val="0"/>
          <w:sz w:val="24"/>
          <w:szCs w:val="24"/>
        </w:rPr>
        <w:t xml:space="preserve"> 2</w:t>
      </w:r>
      <w:r>
        <w:rPr>
          <w:rFonts w:hint="eastAsia" w:ascii="宋体" w:hAnsi="宋体" w:eastAsia="宋体" w:cs="宋体"/>
          <w:b w:val="0"/>
          <w:bCs w:val="0"/>
          <w:i w:val="0"/>
          <w:iCs w:val="0"/>
          <w:sz w:val="24"/>
          <w:szCs w:val="24"/>
          <w:lang w:eastAsia="zh-CN"/>
        </w:rPr>
        <w:t>、</w:t>
      </w:r>
      <w:r>
        <w:rPr>
          <w:rFonts w:hint="eastAsia" w:ascii="宋体" w:hAnsi="宋体" w:eastAsia="宋体" w:cs="宋体"/>
          <w:b w:val="0"/>
          <w:bCs w:val="0"/>
          <w:i w:val="0"/>
          <w:iCs w:val="0"/>
          <w:sz w:val="24"/>
          <w:szCs w:val="24"/>
        </w:rPr>
        <w:t xml:space="preserve">采购代理机构 </w:t>
      </w:r>
    </w:p>
    <w:p>
      <w:pPr>
        <w:spacing w:line="360" w:lineRule="auto"/>
        <w:jc w:val="both"/>
        <w:rPr>
          <w:rFonts w:hint="eastAsia" w:ascii="宋体" w:hAnsi="宋体" w:eastAsia="宋体" w:cs="宋体"/>
          <w:b w:val="0"/>
          <w:bCs w:val="0"/>
          <w:i w:val="0"/>
          <w:iCs w:val="0"/>
          <w:sz w:val="24"/>
          <w:szCs w:val="24"/>
          <w:lang w:eastAsia="zh-CN"/>
        </w:rPr>
      </w:pPr>
      <w:r>
        <w:rPr>
          <w:rFonts w:hint="eastAsia" w:ascii="宋体" w:hAnsi="宋体" w:eastAsia="宋体" w:cs="宋体"/>
          <w:b w:val="0"/>
          <w:bCs w:val="0"/>
          <w:i w:val="0"/>
          <w:iCs w:val="0"/>
          <w:sz w:val="24"/>
          <w:szCs w:val="24"/>
        </w:rPr>
        <w:t xml:space="preserve">    </w:t>
      </w:r>
      <w:r>
        <w:rPr>
          <w:rFonts w:hint="eastAsia" w:ascii="宋体" w:hAnsi="宋体" w:eastAsia="宋体" w:cs="宋体"/>
          <w:b w:val="0"/>
          <w:bCs w:val="0"/>
          <w:i w:val="0"/>
          <w:iCs w:val="0"/>
          <w:sz w:val="24"/>
          <w:szCs w:val="24"/>
          <w:lang w:val="en-US" w:eastAsia="zh-CN"/>
        </w:rPr>
        <w:t xml:space="preserve"> </w:t>
      </w:r>
      <w:r>
        <w:rPr>
          <w:rFonts w:hint="eastAsia" w:ascii="宋体" w:hAnsi="宋体" w:eastAsia="宋体" w:cs="宋体"/>
          <w:b w:val="0"/>
          <w:bCs w:val="0"/>
          <w:i w:val="0"/>
          <w:iCs w:val="0"/>
          <w:sz w:val="24"/>
          <w:szCs w:val="24"/>
        </w:rPr>
        <w:t xml:space="preserve"> 名    称：</w:t>
      </w:r>
      <w:r>
        <w:rPr>
          <w:rFonts w:hint="eastAsia" w:ascii="宋体" w:hAnsi="宋体" w:eastAsia="宋体" w:cs="宋体"/>
          <w:b w:val="0"/>
          <w:bCs w:val="0"/>
          <w:i w:val="0"/>
          <w:iCs w:val="0"/>
          <w:sz w:val="24"/>
          <w:szCs w:val="24"/>
          <w:lang w:eastAsia="zh-CN"/>
        </w:rPr>
        <w:t>山东方信建设项目管理有限公司</w:t>
      </w:r>
    </w:p>
    <w:p>
      <w:pPr>
        <w:spacing w:line="360" w:lineRule="auto"/>
        <w:jc w:val="both"/>
        <w:rPr>
          <w:rFonts w:hint="eastAsia" w:ascii="宋体" w:hAnsi="宋体" w:eastAsia="宋体" w:cs="宋体"/>
          <w:b w:val="0"/>
          <w:bCs w:val="0"/>
          <w:i w:val="0"/>
          <w:iCs w:val="0"/>
          <w:sz w:val="24"/>
          <w:szCs w:val="24"/>
          <w:lang w:val="en-US" w:eastAsia="zh-CN"/>
        </w:rPr>
      </w:pPr>
      <w:r>
        <w:rPr>
          <w:rFonts w:hint="eastAsia" w:ascii="宋体" w:hAnsi="宋体" w:eastAsia="宋体" w:cs="宋体"/>
          <w:b w:val="0"/>
          <w:bCs w:val="0"/>
          <w:i w:val="0"/>
          <w:iCs w:val="0"/>
          <w:sz w:val="24"/>
          <w:szCs w:val="24"/>
        </w:rPr>
        <w:t xml:space="preserve">     </w:t>
      </w:r>
      <w:r>
        <w:rPr>
          <w:rFonts w:hint="eastAsia" w:ascii="宋体" w:hAnsi="宋体" w:eastAsia="宋体" w:cs="宋体"/>
          <w:b w:val="0"/>
          <w:bCs w:val="0"/>
          <w:i w:val="0"/>
          <w:iCs w:val="0"/>
          <w:sz w:val="24"/>
          <w:szCs w:val="24"/>
          <w:lang w:val="en-US" w:eastAsia="zh-CN"/>
        </w:rPr>
        <w:t xml:space="preserve"> </w:t>
      </w:r>
      <w:r>
        <w:rPr>
          <w:rFonts w:hint="eastAsia" w:ascii="宋体" w:hAnsi="宋体" w:eastAsia="宋体" w:cs="宋体"/>
          <w:b w:val="0"/>
          <w:bCs w:val="0"/>
          <w:i w:val="0"/>
          <w:iCs w:val="0"/>
          <w:sz w:val="24"/>
          <w:szCs w:val="24"/>
        </w:rPr>
        <w:t>地    址：</w:t>
      </w:r>
      <w:r>
        <w:rPr>
          <w:rFonts w:hint="eastAsia" w:ascii="宋体" w:hAnsi="宋体" w:eastAsia="宋体" w:cs="宋体"/>
          <w:b w:val="0"/>
          <w:bCs w:val="0"/>
          <w:i w:val="0"/>
          <w:iCs w:val="0"/>
          <w:sz w:val="24"/>
          <w:szCs w:val="24"/>
          <w:lang w:eastAsia="zh-CN"/>
        </w:rPr>
        <w:t>山东省济南市历下区转山西路1-5号百融广场B座2512-1</w:t>
      </w:r>
    </w:p>
    <w:p>
      <w:pPr>
        <w:spacing w:line="360" w:lineRule="auto"/>
        <w:jc w:val="both"/>
        <w:rPr>
          <w:rFonts w:hint="eastAsia" w:ascii="宋体" w:hAnsi="宋体" w:eastAsia="宋体" w:cs="宋体"/>
          <w:b w:val="0"/>
          <w:bCs w:val="0"/>
          <w:i w:val="0"/>
          <w:iCs w:val="0"/>
          <w:sz w:val="24"/>
          <w:szCs w:val="24"/>
          <w:lang w:val="en-US" w:eastAsia="zh-CN"/>
        </w:rPr>
      </w:pPr>
      <w:r>
        <w:rPr>
          <w:rFonts w:hint="eastAsia" w:ascii="宋体" w:hAnsi="宋体" w:eastAsia="宋体" w:cs="宋体"/>
          <w:b w:val="0"/>
          <w:bCs w:val="0"/>
          <w:i w:val="0"/>
          <w:iCs w:val="0"/>
          <w:sz w:val="24"/>
          <w:szCs w:val="24"/>
        </w:rPr>
        <w:t xml:space="preserve">   </w:t>
      </w:r>
      <w:r>
        <w:rPr>
          <w:rFonts w:hint="eastAsia" w:ascii="宋体" w:hAnsi="宋体" w:eastAsia="宋体" w:cs="宋体"/>
          <w:b w:val="0"/>
          <w:bCs w:val="0"/>
          <w:i w:val="0"/>
          <w:iCs w:val="0"/>
          <w:sz w:val="24"/>
          <w:szCs w:val="24"/>
          <w:lang w:val="en-US" w:eastAsia="zh-CN"/>
        </w:rPr>
        <w:t xml:space="preserve"> </w:t>
      </w:r>
      <w:r>
        <w:rPr>
          <w:rFonts w:hint="eastAsia" w:ascii="宋体" w:hAnsi="宋体" w:eastAsia="宋体" w:cs="宋体"/>
          <w:b w:val="0"/>
          <w:bCs w:val="0"/>
          <w:i w:val="0"/>
          <w:iCs w:val="0"/>
          <w:sz w:val="24"/>
          <w:szCs w:val="24"/>
        </w:rPr>
        <w:t xml:space="preserve">  联系方式：</w:t>
      </w:r>
      <w:r>
        <w:rPr>
          <w:rFonts w:hint="eastAsia" w:ascii="宋体" w:hAnsi="宋体" w:eastAsia="宋体" w:cs="宋体"/>
          <w:b w:val="0"/>
          <w:bCs w:val="0"/>
          <w:i w:val="0"/>
          <w:iCs w:val="0"/>
          <w:sz w:val="24"/>
          <w:szCs w:val="24"/>
          <w:lang w:val="en-US" w:eastAsia="zh-CN"/>
        </w:rPr>
        <w:t>0530-7235511</w:t>
      </w:r>
    </w:p>
    <w:p>
      <w:pPr>
        <w:spacing w:line="360" w:lineRule="auto"/>
        <w:jc w:val="both"/>
        <w:rPr>
          <w:rFonts w:hint="eastAsia" w:ascii="宋体" w:hAnsi="宋体" w:eastAsia="宋体" w:cs="宋体"/>
          <w:b w:val="0"/>
          <w:bCs w:val="0"/>
          <w:i w:val="0"/>
          <w:iCs w:val="0"/>
          <w:sz w:val="24"/>
          <w:szCs w:val="24"/>
        </w:rPr>
      </w:pPr>
      <w:r>
        <w:rPr>
          <w:rFonts w:hint="eastAsia" w:ascii="宋体" w:hAnsi="宋体" w:eastAsia="宋体" w:cs="宋体"/>
          <w:b w:val="0"/>
          <w:bCs w:val="0"/>
          <w:i w:val="0"/>
          <w:iCs w:val="0"/>
          <w:sz w:val="24"/>
          <w:szCs w:val="24"/>
        </w:rPr>
        <w:t xml:space="preserve"> </w:t>
      </w:r>
      <w:r>
        <w:rPr>
          <w:rFonts w:hint="eastAsia" w:ascii="宋体" w:hAnsi="宋体" w:eastAsia="宋体" w:cs="宋体"/>
          <w:b w:val="0"/>
          <w:bCs w:val="0"/>
          <w:i w:val="0"/>
          <w:iCs w:val="0"/>
          <w:sz w:val="24"/>
          <w:szCs w:val="24"/>
          <w:lang w:val="en-US" w:eastAsia="zh-CN"/>
        </w:rPr>
        <w:t xml:space="preserve"> </w:t>
      </w:r>
      <w:r>
        <w:rPr>
          <w:rFonts w:hint="eastAsia" w:ascii="宋体" w:hAnsi="宋体" w:eastAsia="宋体" w:cs="宋体"/>
          <w:b w:val="0"/>
          <w:bCs w:val="0"/>
          <w:i w:val="0"/>
          <w:iCs w:val="0"/>
          <w:sz w:val="24"/>
          <w:szCs w:val="24"/>
        </w:rPr>
        <w:t xml:space="preserve"> 3</w:t>
      </w:r>
      <w:r>
        <w:rPr>
          <w:rFonts w:hint="eastAsia" w:ascii="宋体" w:hAnsi="宋体" w:eastAsia="宋体" w:cs="宋体"/>
          <w:b w:val="0"/>
          <w:bCs w:val="0"/>
          <w:i w:val="0"/>
          <w:iCs w:val="0"/>
          <w:sz w:val="24"/>
          <w:szCs w:val="24"/>
          <w:lang w:eastAsia="zh-CN"/>
        </w:rPr>
        <w:t>、</w:t>
      </w:r>
      <w:r>
        <w:rPr>
          <w:rFonts w:hint="eastAsia" w:ascii="宋体" w:hAnsi="宋体" w:eastAsia="宋体" w:cs="宋体"/>
          <w:b w:val="0"/>
          <w:bCs w:val="0"/>
          <w:i w:val="0"/>
          <w:iCs w:val="0"/>
          <w:sz w:val="24"/>
          <w:szCs w:val="24"/>
        </w:rPr>
        <w:t xml:space="preserve">项目联系方式 </w:t>
      </w:r>
    </w:p>
    <w:p>
      <w:pPr>
        <w:spacing w:line="360" w:lineRule="auto"/>
        <w:jc w:val="both"/>
        <w:rPr>
          <w:rFonts w:hint="eastAsia" w:ascii="宋体" w:hAnsi="宋体" w:eastAsia="宋体" w:cs="宋体"/>
          <w:b w:val="0"/>
          <w:bCs w:val="0"/>
          <w:i w:val="0"/>
          <w:iCs w:val="0"/>
          <w:sz w:val="24"/>
          <w:szCs w:val="24"/>
          <w:lang w:eastAsia="zh-CN"/>
        </w:rPr>
      </w:pPr>
      <w:r>
        <w:rPr>
          <w:rFonts w:hint="eastAsia" w:ascii="宋体" w:hAnsi="宋体" w:eastAsia="宋体" w:cs="宋体"/>
          <w:b w:val="0"/>
          <w:bCs w:val="0"/>
          <w:i w:val="0"/>
          <w:iCs w:val="0"/>
          <w:sz w:val="24"/>
          <w:szCs w:val="24"/>
        </w:rPr>
        <w:t xml:space="preserve">     </w:t>
      </w:r>
      <w:r>
        <w:rPr>
          <w:rFonts w:hint="eastAsia" w:ascii="宋体" w:hAnsi="宋体" w:eastAsia="宋体" w:cs="宋体"/>
          <w:b w:val="0"/>
          <w:bCs w:val="0"/>
          <w:i w:val="0"/>
          <w:iCs w:val="0"/>
          <w:sz w:val="24"/>
          <w:szCs w:val="24"/>
          <w:lang w:val="en-US" w:eastAsia="zh-CN"/>
        </w:rPr>
        <w:t xml:space="preserve"> </w:t>
      </w:r>
      <w:r>
        <w:rPr>
          <w:rFonts w:hint="eastAsia" w:ascii="宋体" w:hAnsi="宋体" w:eastAsia="宋体" w:cs="宋体"/>
          <w:b w:val="0"/>
          <w:bCs w:val="0"/>
          <w:i w:val="0"/>
          <w:iCs w:val="0"/>
          <w:sz w:val="24"/>
          <w:szCs w:val="24"/>
        </w:rPr>
        <w:t>项目联系人：</w:t>
      </w:r>
      <w:r>
        <w:rPr>
          <w:rFonts w:hint="eastAsia" w:ascii="宋体" w:hAnsi="宋体" w:eastAsia="宋体" w:cs="宋体"/>
          <w:b w:val="0"/>
          <w:bCs w:val="0"/>
          <w:i w:val="0"/>
          <w:iCs w:val="0"/>
          <w:sz w:val="24"/>
          <w:szCs w:val="24"/>
          <w:lang w:eastAsia="zh-CN"/>
        </w:rPr>
        <w:t>张经理</w:t>
      </w:r>
    </w:p>
    <w:p>
      <w:pPr>
        <w:pStyle w:val="3"/>
        <w:numPr>
          <w:ilvl w:val="0"/>
          <w:numId w:val="0"/>
        </w:numPr>
        <w:ind w:firstLine="720" w:firstLineChars="300"/>
        <w:jc w:val="both"/>
        <w:rPr>
          <w:rFonts w:hint="eastAsia" w:asciiTheme="minorEastAsia" w:hAnsiTheme="minorEastAsia" w:eastAsiaTheme="minorEastAsia" w:cstheme="minorEastAsia"/>
          <w:sz w:val="32"/>
          <w:szCs w:val="32"/>
        </w:rPr>
      </w:pPr>
      <w:r>
        <w:rPr>
          <w:rFonts w:hint="eastAsia" w:ascii="宋体" w:hAnsi="宋体" w:eastAsia="宋体" w:cs="宋体"/>
          <w:b w:val="0"/>
          <w:bCs w:val="0"/>
          <w:i w:val="0"/>
          <w:iCs w:val="0"/>
          <w:sz w:val="24"/>
          <w:szCs w:val="24"/>
        </w:rPr>
        <w:t>联系方式：</w:t>
      </w:r>
      <w:r>
        <w:rPr>
          <w:rFonts w:hint="eastAsia" w:ascii="宋体" w:hAnsi="宋体" w:eastAsia="宋体" w:cs="宋体"/>
          <w:b w:val="0"/>
          <w:bCs w:val="0"/>
          <w:i w:val="0"/>
          <w:iCs w:val="0"/>
          <w:sz w:val="24"/>
          <w:szCs w:val="24"/>
          <w:lang w:val="en-US" w:eastAsia="zh-CN"/>
        </w:rPr>
        <w:t>0530-7235511</w:t>
      </w:r>
      <w:r>
        <w:rPr>
          <w:rFonts w:hint="eastAsia" w:asciiTheme="minorEastAsia" w:hAnsiTheme="minorEastAsia" w:eastAsiaTheme="minorEastAsia" w:cstheme="minorEastAsia"/>
          <w:lang w:val="en-US" w:eastAsia="zh-CN"/>
        </w:rPr>
        <w:t xml:space="preserve">              </w:t>
      </w:r>
      <w:bookmarkEnd w:id="6"/>
    </w:p>
    <w:p>
      <w:pPr>
        <w:rPr>
          <w:rFonts w:hint="eastAsia"/>
          <w:lang w:eastAsia="zh-CN"/>
        </w:rPr>
      </w:pPr>
    </w:p>
    <w:p>
      <w:pPr>
        <w:pStyle w:val="2"/>
        <w:rPr>
          <w:rFonts w:hint="eastAsia"/>
          <w:lang w:eastAsia="zh-CN"/>
        </w:rPr>
      </w:pPr>
    </w:p>
    <w:p>
      <w:pPr>
        <w:rPr>
          <w:rFonts w:hint="eastAsia"/>
          <w:lang w:eastAsia="zh-CN"/>
        </w:rPr>
      </w:pPr>
    </w:p>
    <w:p>
      <w:pPr>
        <w:pStyle w:val="2"/>
        <w:rPr>
          <w:rFonts w:hint="eastAsia"/>
          <w:lang w:eastAsia="zh-CN"/>
        </w:rPr>
      </w:pPr>
    </w:p>
    <w:p>
      <w:pPr>
        <w:rPr>
          <w:rFonts w:hint="eastAsia"/>
          <w:lang w:eastAsia="zh-CN"/>
        </w:rPr>
      </w:pPr>
    </w:p>
    <w:p>
      <w:pPr>
        <w:pStyle w:val="2"/>
        <w:rPr>
          <w:rFonts w:hint="eastAsia"/>
          <w:lang w:eastAsia="zh-CN"/>
        </w:rPr>
      </w:pPr>
    </w:p>
    <w:p>
      <w:pPr>
        <w:rPr>
          <w:rFonts w:hint="eastAsia"/>
          <w:lang w:eastAsia="zh-CN"/>
        </w:rPr>
      </w:pPr>
    </w:p>
    <w:p>
      <w:pPr>
        <w:pStyle w:val="2"/>
        <w:rPr>
          <w:rFonts w:hint="eastAsia"/>
          <w:lang w:eastAsia="zh-CN"/>
        </w:rPr>
      </w:pPr>
    </w:p>
    <w:p>
      <w:pPr>
        <w:rPr>
          <w:rFonts w:hint="eastAsia"/>
          <w:lang w:eastAsia="zh-CN"/>
        </w:rPr>
      </w:pPr>
    </w:p>
    <w:p>
      <w:pPr>
        <w:pStyle w:val="2"/>
        <w:rPr>
          <w:rFonts w:hint="eastAsia"/>
          <w:lang w:eastAsia="zh-CN"/>
        </w:rPr>
      </w:pPr>
    </w:p>
    <w:p>
      <w:pPr>
        <w:rPr>
          <w:rFonts w:hint="eastAsia"/>
          <w:lang w:eastAsia="zh-CN"/>
        </w:rPr>
      </w:pPr>
    </w:p>
    <w:p>
      <w:pPr>
        <w:rPr>
          <w:rFonts w:hint="eastAsia"/>
          <w:lang w:eastAsia="zh-CN"/>
        </w:rPr>
      </w:pPr>
    </w:p>
    <w:p>
      <w:pPr>
        <w:pStyle w:val="3"/>
        <w:numPr>
          <w:ilvl w:val="0"/>
          <w:numId w:val="0"/>
        </w:numPr>
        <w:ind w:firstLine="3253" w:firstLineChars="900"/>
        <w:jc w:val="both"/>
        <w:rPr>
          <w:rFonts w:hint="eastAsia" w:asciiTheme="minorEastAsia" w:hAnsiTheme="minorEastAsia" w:eastAsiaTheme="minorEastAsia" w:cstheme="minorEastAsia"/>
          <w:sz w:val="32"/>
          <w:szCs w:val="32"/>
          <w:u w:val="none"/>
        </w:rPr>
      </w:pPr>
      <w:r>
        <w:rPr>
          <w:rFonts w:hint="eastAsia" w:asciiTheme="minorEastAsia" w:hAnsiTheme="minorEastAsia" w:eastAsiaTheme="minorEastAsia" w:cstheme="minorEastAsia"/>
          <w:u w:val="none"/>
          <w:lang w:val="en-US" w:eastAsia="zh-CN"/>
        </w:rPr>
        <w:t xml:space="preserve">第二章   </w:t>
      </w:r>
      <w:r>
        <w:rPr>
          <w:rFonts w:hint="eastAsia" w:asciiTheme="minorEastAsia" w:hAnsiTheme="minorEastAsia" w:eastAsiaTheme="minorEastAsia" w:cstheme="minorEastAsia"/>
          <w:sz w:val="32"/>
          <w:szCs w:val="32"/>
          <w:u w:val="none"/>
        </w:rPr>
        <w:t>投标人须知</w:t>
      </w:r>
    </w:p>
    <w:p>
      <w:pPr>
        <w:numPr>
          <w:ilvl w:val="0"/>
          <w:numId w:val="0"/>
        </w:numPr>
        <w:spacing w:line="360" w:lineRule="auto"/>
        <w:rPr>
          <w:rFonts w:hint="eastAsia" w:ascii="宋体" w:hAnsi="宋体" w:cs="宋体"/>
          <w:b/>
          <w:bCs/>
          <w:sz w:val="24"/>
          <w:u w:val="single"/>
          <w:lang w:val="zh-CN" w:eastAsia="zh-CN"/>
        </w:rPr>
      </w:pPr>
    </w:p>
    <w:p>
      <w:pPr>
        <w:numPr>
          <w:ilvl w:val="0"/>
          <w:numId w:val="0"/>
        </w:numPr>
        <w:spacing w:line="360" w:lineRule="auto"/>
        <w:ind w:firstLine="482" w:firstLineChars="200"/>
        <w:rPr>
          <w:rFonts w:hint="eastAsia" w:ascii="宋体" w:hAnsi="宋体" w:cs="宋体"/>
          <w:b/>
          <w:bCs/>
          <w:sz w:val="24"/>
          <w:u w:val="single"/>
          <w:lang w:val="zh-CN" w:eastAsia="zh-CN"/>
        </w:rPr>
      </w:pPr>
      <w:r>
        <w:rPr>
          <w:rFonts w:hint="eastAsia" w:ascii="宋体" w:hAnsi="宋体" w:cs="宋体"/>
          <w:b/>
          <w:bCs/>
          <w:sz w:val="24"/>
          <w:u w:val="single"/>
          <w:lang w:val="zh-CN" w:eastAsia="zh-CN"/>
        </w:rPr>
        <w:t>本次招标为电子招投标，投标人须在鲁采采电子招投标交易平台（https://www.lucaicai.com）递交电子投标文件，具体细节请仔细阅读《电子标操作手册（投标人）》和招标文件内容，如有任何电子平台操作疑问，请联系技术支持17205305555。</w:t>
      </w:r>
    </w:p>
    <w:p>
      <w:pPr>
        <w:numPr>
          <w:ilvl w:val="0"/>
          <w:numId w:val="0"/>
        </w:numPr>
        <w:spacing w:line="360" w:lineRule="auto"/>
        <w:ind w:firstLine="482" w:firstLineChars="200"/>
        <w:rPr>
          <w:rFonts w:hint="eastAsia" w:ascii="宋体" w:hAnsi="宋体" w:cs="宋体"/>
          <w:b/>
          <w:bCs/>
          <w:sz w:val="24"/>
          <w:u w:val="single"/>
          <w:lang w:val="zh-CN" w:eastAsia="zh-CN"/>
        </w:rPr>
      </w:pPr>
      <w:r>
        <w:rPr>
          <w:rFonts w:hint="eastAsia" w:ascii="宋体" w:hAnsi="宋体" w:cs="宋体"/>
          <w:b/>
          <w:bCs/>
          <w:sz w:val="24"/>
          <w:u w:val="single"/>
          <w:lang w:val="en-US" w:eastAsia="zh-CN"/>
        </w:rPr>
        <w:t>本项目采用不见面开标，投标人需通过鲁采采电子招投标交易平台（https://www.lucaicai.com）登陆参加（建议开标时间提前半小时登录系统，检查网络、ca登录等环境是否正常）。</w:t>
      </w:r>
    </w:p>
    <w:bookmarkEnd w:id="7"/>
    <w:p>
      <w:pPr>
        <w:pStyle w:val="2"/>
        <w:spacing w:before="0" w:after="0" w:line="520" w:lineRule="exact"/>
        <w:jc w:val="left"/>
        <w:rPr>
          <w:rFonts w:hint="eastAsia" w:asciiTheme="minorEastAsia" w:hAnsiTheme="minorEastAsia" w:eastAsiaTheme="minorEastAsia" w:cstheme="minorEastAsia"/>
          <w:sz w:val="28"/>
          <w:szCs w:val="28"/>
        </w:rPr>
      </w:pPr>
      <w:bookmarkStart w:id="8" w:name="_Toc446256269"/>
      <w:bookmarkStart w:id="9" w:name="_Toc15236"/>
      <w:bookmarkStart w:id="10" w:name="_Toc31432"/>
      <w:bookmarkStart w:id="11" w:name="_Toc31255"/>
      <w:bookmarkStart w:id="12" w:name="_Toc14856"/>
      <w:bookmarkStart w:id="13" w:name="_Toc446252850"/>
      <w:r>
        <w:rPr>
          <w:rFonts w:hint="eastAsia" w:asciiTheme="minorEastAsia" w:hAnsiTheme="minorEastAsia" w:eastAsiaTheme="minorEastAsia" w:cstheme="minorEastAsia"/>
          <w:sz w:val="28"/>
          <w:szCs w:val="28"/>
        </w:rPr>
        <w:t>投标人须知前附表</w:t>
      </w:r>
      <w:bookmarkEnd w:id="8"/>
      <w:bookmarkEnd w:id="9"/>
      <w:bookmarkEnd w:id="10"/>
      <w:bookmarkEnd w:id="11"/>
      <w:bookmarkEnd w:id="12"/>
      <w:bookmarkEnd w:id="13"/>
    </w:p>
    <w:tbl>
      <w:tblPr>
        <w:tblStyle w:val="24"/>
        <w:tblW w:w="914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4"/>
        <w:gridCol w:w="1849"/>
        <w:gridCol w:w="65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754" w:type="dxa"/>
            <w:vAlign w:val="center"/>
          </w:tcPr>
          <w:p>
            <w:pPr>
              <w:autoSpaceDE w:val="0"/>
              <w:autoSpaceDN w:val="0"/>
              <w:adjustRightInd w:val="0"/>
              <w:spacing w:line="480" w:lineRule="exact"/>
              <w:jc w:val="center"/>
              <w:rPr>
                <w:rFonts w:hint="eastAsia" w:asciiTheme="minorEastAsia" w:hAnsiTheme="minorEastAsia" w:eastAsiaTheme="minorEastAsia" w:cstheme="minorEastAsia"/>
                <w:szCs w:val="24"/>
              </w:rPr>
            </w:pPr>
            <w:r>
              <w:rPr>
                <w:rFonts w:hint="eastAsia" w:asciiTheme="minorEastAsia" w:hAnsiTheme="minorEastAsia" w:eastAsiaTheme="minorEastAsia" w:cstheme="minorEastAsia"/>
                <w:kern w:val="0"/>
              </w:rPr>
              <w:t>序号</w:t>
            </w:r>
          </w:p>
        </w:tc>
        <w:tc>
          <w:tcPr>
            <w:tcW w:w="1849" w:type="dxa"/>
            <w:vAlign w:val="center"/>
          </w:tcPr>
          <w:p>
            <w:pPr>
              <w:autoSpaceDE w:val="0"/>
              <w:autoSpaceDN w:val="0"/>
              <w:adjustRightInd w:val="0"/>
              <w:spacing w:line="480" w:lineRule="exact"/>
              <w:jc w:val="center"/>
              <w:rPr>
                <w:rFonts w:hint="eastAsia" w:asciiTheme="minorEastAsia" w:hAnsiTheme="minorEastAsia" w:eastAsiaTheme="minorEastAsia" w:cstheme="minorEastAsia"/>
                <w:szCs w:val="24"/>
              </w:rPr>
            </w:pPr>
            <w:r>
              <w:rPr>
                <w:rFonts w:hint="eastAsia" w:asciiTheme="minorEastAsia" w:hAnsiTheme="minorEastAsia" w:eastAsiaTheme="minorEastAsia" w:cstheme="minorEastAsia"/>
                <w:kern w:val="0"/>
              </w:rPr>
              <w:t>条 款 名 称</w:t>
            </w:r>
          </w:p>
        </w:tc>
        <w:tc>
          <w:tcPr>
            <w:tcW w:w="6540" w:type="dxa"/>
            <w:vAlign w:val="center"/>
          </w:tcPr>
          <w:p>
            <w:pPr>
              <w:autoSpaceDE w:val="0"/>
              <w:autoSpaceDN w:val="0"/>
              <w:adjustRightInd w:val="0"/>
              <w:spacing w:line="480" w:lineRule="exact"/>
              <w:jc w:val="center"/>
              <w:rPr>
                <w:rFonts w:hint="eastAsia" w:asciiTheme="minorEastAsia" w:hAnsiTheme="minorEastAsia" w:eastAsiaTheme="minorEastAsia" w:cstheme="minorEastAsia"/>
                <w:color w:val="000000"/>
                <w:szCs w:val="24"/>
              </w:rPr>
            </w:pPr>
            <w:r>
              <w:rPr>
                <w:rFonts w:hint="eastAsia" w:asciiTheme="minorEastAsia" w:hAnsiTheme="minorEastAsia" w:eastAsiaTheme="minorEastAsia" w:cstheme="minorEastAsia"/>
                <w:kern w:val="0"/>
              </w:rPr>
              <w:t>编 列 内 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54" w:type="dxa"/>
            <w:vAlign w:val="center"/>
          </w:tcPr>
          <w:p>
            <w:pPr>
              <w:jc w:val="center"/>
              <w:rPr>
                <w:rFonts w:hint="eastAsia" w:asciiTheme="minorEastAsia" w:hAnsiTheme="minorEastAsia" w:eastAsiaTheme="minorEastAsia" w:cstheme="minorEastAsia"/>
                <w:szCs w:val="24"/>
              </w:rPr>
            </w:pPr>
            <w:r>
              <w:rPr>
                <w:rFonts w:hint="eastAsia" w:asciiTheme="minorEastAsia" w:hAnsiTheme="minorEastAsia" w:eastAsiaTheme="minorEastAsia" w:cstheme="minorEastAsia"/>
                <w:szCs w:val="24"/>
              </w:rPr>
              <w:t>1</w:t>
            </w:r>
          </w:p>
        </w:tc>
        <w:tc>
          <w:tcPr>
            <w:tcW w:w="1849" w:type="dxa"/>
            <w:vAlign w:val="center"/>
          </w:tcPr>
          <w:p>
            <w:pPr>
              <w:jc w:val="center"/>
              <w:rPr>
                <w:rFonts w:hint="eastAsia" w:asciiTheme="minorEastAsia" w:hAnsiTheme="minorEastAsia" w:eastAsiaTheme="minorEastAsia" w:cstheme="minorEastAsia"/>
                <w:szCs w:val="24"/>
              </w:rPr>
            </w:pPr>
            <w:r>
              <w:rPr>
                <w:rFonts w:hint="eastAsia" w:asciiTheme="minorEastAsia" w:hAnsiTheme="minorEastAsia" w:eastAsiaTheme="minorEastAsia" w:cstheme="minorEastAsia"/>
                <w:szCs w:val="24"/>
                <w:lang w:eastAsia="zh-CN"/>
              </w:rPr>
              <w:t>招标</w:t>
            </w:r>
            <w:r>
              <w:rPr>
                <w:rFonts w:hint="eastAsia" w:asciiTheme="minorEastAsia" w:hAnsiTheme="minorEastAsia" w:eastAsiaTheme="minorEastAsia" w:cstheme="minorEastAsia"/>
                <w:szCs w:val="24"/>
              </w:rPr>
              <w:t>人</w:t>
            </w:r>
          </w:p>
        </w:tc>
        <w:tc>
          <w:tcPr>
            <w:tcW w:w="6540" w:type="dxa"/>
            <w:vAlign w:val="center"/>
          </w:tcPr>
          <w:p>
            <w:pPr>
              <w:spacing w:line="480" w:lineRule="exact"/>
              <w:rPr>
                <w:rFonts w:hint="eastAsia" w:asciiTheme="minorEastAsia" w:hAnsiTheme="minorEastAsia" w:eastAsiaTheme="minorEastAsia" w:cstheme="minorEastAsia"/>
                <w:szCs w:val="24"/>
              </w:rPr>
            </w:pPr>
            <w:r>
              <w:rPr>
                <w:rFonts w:hint="eastAsia" w:asciiTheme="minorEastAsia" w:hAnsiTheme="minorEastAsia" w:eastAsiaTheme="minorEastAsia" w:cstheme="minorEastAsia"/>
                <w:szCs w:val="24"/>
                <w:lang w:eastAsia="zh-CN"/>
              </w:rPr>
              <w:t>招标人</w:t>
            </w:r>
            <w:r>
              <w:rPr>
                <w:rFonts w:hint="eastAsia" w:asciiTheme="minorEastAsia" w:hAnsiTheme="minorEastAsia" w:eastAsiaTheme="minorEastAsia" w:cstheme="minorEastAsia"/>
                <w:szCs w:val="24"/>
              </w:rPr>
              <w:t>：</w:t>
            </w:r>
            <w:r>
              <w:rPr>
                <w:rFonts w:hint="eastAsia" w:ascii="宋体" w:hAnsi="宋体" w:eastAsia="宋体" w:cs="宋体"/>
                <w:b w:val="0"/>
                <w:bCs w:val="0"/>
                <w:i w:val="0"/>
                <w:iCs w:val="0"/>
                <w:sz w:val="24"/>
                <w:szCs w:val="24"/>
              </w:rPr>
              <w:t>鄄城县畜牧服务中心</w:t>
            </w:r>
            <w:r>
              <w:rPr>
                <w:rFonts w:hint="eastAsia" w:ascii="宋体" w:hAnsi="宋体" w:cs="宋体"/>
                <w:b w:val="0"/>
                <w:bCs w:val="0"/>
                <w:kern w:val="0"/>
                <w:sz w:val="24"/>
                <w:szCs w:val="24"/>
                <w:highlight w:val="none"/>
                <w:lang w:val="en-US" w:eastAsia="zh-CN"/>
              </w:rPr>
              <w:t xml:space="preserve">  </w:t>
            </w:r>
          </w:p>
          <w:p>
            <w:pPr>
              <w:spacing w:line="480" w:lineRule="exact"/>
              <w:rPr>
                <w:rFonts w:hint="eastAsia" w:asciiTheme="minorEastAsia" w:hAnsiTheme="minorEastAsia" w:eastAsiaTheme="minorEastAsia" w:cstheme="minorEastAsia"/>
                <w:bCs/>
                <w:szCs w:val="24"/>
              </w:rPr>
            </w:pPr>
            <w:r>
              <w:rPr>
                <w:rFonts w:hint="eastAsia" w:asciiTheme="minorEastAsia" w:hAnsiTheme="minorEastAsia" w:eastAsiaTheme="minorEastAsia" w:cstheme="minorEastAsia"/>
                <w:bCs/>
                <w:szCs w:val="24"/>
              </w:rPr>
              <w:t>地  址：</w:t>
            </w:r>
            <w:r>
              <w:rPr>
                <w:rFonts w:hint="eastAsia" w:ascii="宋体" w:hAnsi="宋体" w:eastAsia="宋体" w:cs="宋体"/>
                <w:b w:val="0"/>
                <w:bCs w:val="0"/>
                <w:i w:val="0"/>
                <w:iCs w:val="0"/>
                <w:color w:val="auto"/>
                <w:sz w:val="24"/>
                <w:szCs w:val="24"/>
                <w:lang w:eastAsia="zh-CN"/>
              </w:rPr>
              <w:t>鄄城县人民路</w:t>
            </w:r>
            <w:r>
              <w:rPr>
                <w:rFonts w:hint="eastAsia" w:ascii="宋体" w:hAnsi="宋体" w:eastAsia="宋体" w:cs="宋体"/>
                <w:b w:val="0"/>
                <w:bCs w:val="0"/>
                <w:i w:val="0"/>
                <w:iCs w:val="0"/>
                <w:color w:val="auto"/>
                <w:sz w:val="24"/>
                <w:szCs w:val="24"/>
                <w:lang w:val="en-US" w:eastAsia="zh-CN"/>
              </w:rPr>
              <w:t>136号</w:t>
            </w:r>
            <w:r>
              <w:rPr>
                <w:rFonts w:hint="eastAsia" w:ascii="宋体" w:hAnsi="宋体" w:cs="宋体"/>
                <w:b w:val="0"/>
                <w:bCs w:val="0"/>
                <w:kern w:val="0"/>
                <w:sz w:val="24"/>
                <w:szCs w:val="24"/>
                <w:highlight w:val="none"/>
                <w:lang w:val="en-US" w:eastAsia="zh-CN"/>
              </w:rPr>
              <w:t> </w:t>
            </w:r>
          </w:p>
          <w:p>
            <w:pPr>
              <w:keepNext w:val="0"/>
              <w:keepLines w:val="0"/>
              <w:pageBreakBefore w:val="0"/>
              <w:widowControl w:val="0"/>
              <w:kinsoku/>
              <w:wordWrap/>
              <w:overflowPunct/>
              <w:topLinePunct w:val="0"/>
              <w:autoSpaceDE/>
              <w:autoSpaceDN/>
              <w:bidi w:val="0"/>
              <w:spacing w:line="360" w:lineRule="auto"/>
              <w:ind w:left="0" w:leftChars="0" w:right="0" w:rightChars="0" w:firstLine="0" w:firstLineChars="0"/>
              <w:textAlignment w:val="auto"/>
              <w:outlineLvl w:val="1"/>
              <w:rPr>
                <w:rStyle w:val="27"/>
                <w:rFonts w:hint="eastAsia" w:asciiTheme="minorEastAsia" w:hAnsiTheme="minorEastAsia" w:eastAsiaTheme="minorEastAsia" w:cstheme="minorEastAsia"/>
                <w:b w:val="0"/>
                <w:bCs/>
                <w:szCs w:val="24"/>
                <w:lang w:eastAsia="zh-CN"/>
              </w:rPr>
            </w:pPr>
            <w:r>
              <w:rPr>
                <w:rStyle w:val="27"/>
                <w:rFonts w:hint="eastAsia" w:asciiTheme="minorEastAsia" w:hAnsiTheme="minorEastAsia" w:eastAsiaTheme="minorEastAsia" w:cstheme="minorEastAsia"/>
                <w:b w:val="0"/>
                <w:bCs/>
                <w:szCs w:val="24"/>
              </w:rPr>
              <w:t>联系人：</w:t>
            </w:r>
            <w:r>
              <w:rPr>
                <w:rFonts w:hint="eastAsia" w:ascii="宋体" w:hAnsi="宋体" w:eastAsia="宋体" w:cs="宋体"/>
                <w:b w:val="0"/>
                <w:bCs w:val="0"/>
                <w:i w:val="0"/>
                <w:iCs w:val="0"/>
                <w:sz w:val="24"/>
                <w:szCs w:val="24"/>
                <w:lang w:eastAsia="zh-CN"/>
              </w:rPr>
              <w:t>吴占运</w:t>
            </w:r>
          </w:p>
          <w:p>
            <w:pPr>
              <w:spacing w:line="480" w:lineRule="exact"/>
              <w:rPr>
                <w:rFonts w:hint="eastAsia" w:asciiTheme="minorEastAsia" w:hAnsiTheme="minorEastAsia" w:eastAsiaTheme="minorEastAsia" w:cstheme="minorEastAsia"/>
                <w:szCs w:val="24"/>
              </w:rPr>
            </w:pPr>
            <w:r>
              <w:rPr>
                <w:rStyle w:val="27"/>
                <w:rFonts w:hint="eastAsia" w:asciiTheme="minorEastAsia" w:hAnsiTheme="minorEastAsia" w:eastAsiaTheme="minorEastAsia" w:cstheme="minorEastAsia"/>
                <w:b w:val="0"/>
                <w:bCs/>
                <w:szCs w:val="24"/>
              </w:rPr>
              <w:t>联系方式:</w:t>
            </w:r>
            <w:r>
              <w:rPr>
                <w:rFonts w:hint="eastAsia" w:ascii="新宋体" w:hAnsi="新宋体" w:eastAsia="新宋体" w:cs="新宋体"/>
                <w:bCs/>
                <w:sz w:val="24"/>
                <w:szCs w:val="24"/>
                <w:lang w:val="en-US" w:eastAsia="zh-CN"/>
              </w:rPr>
              <w:t>0530-2915006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10" w:hRule="atLeast"/>
          <w:jc w:val="center"/>
        </w:trPr>
        <w:tc>
          <w:tcPr>
            <w:tcW w:w="754" w:type="dxa"/>
            <w:vAlign w:val="center"/>
          </w:tcPr>
          <w:p>
            <w:pPr>
              <w:jc w:val="center"/>
              <w:rPr>
                <w:rFonts w:hint="eastAsia" w:asciiTheme="minorEastAsia" w:hAnsiTheme="minorEastAsia" w:eastAsiaTheme="minorEastAsia" w:cstheme="minorEastAsia"/>
                <w:szCs w:val="24"/>
              </w:rPr>
            </w:pPr>
            <w:r>
              <w:rPr>
                <w:rFonts w:hint="eastAsia" w:asciiTheme="minorEastAsia" w:hAnsiTheme="minorEastAsia" w:eastAsiaTheme="minorEastAsia" w:cstheme="minorEastAsia"/>
                <w:szCs w:val="24"/>
              </w:rPr>
              <w:t>2</w:t>
            </w:r>
          </w:p>
        </w:tc>
        <w:tc>
          <w:tcPr>
            <w:tcW w:w="1849" w:type="dxa"/>
            <w:vAlign w:val="center"/>
          </w:tcPr>
          <w:p>
            <w:pPr>
              <w:jc w:val="center"/>
              <w:rPr>
                <w:rFonts w:hint="eastAsia" w:asciiTheme="minorEastAsia" w:hAnsiTheme="minorEastAsia" w:eastAsiaTheme="minorEastAsia" w:cstheme="minorEastAsia"/>
                <w:szCs w:val="24"/>
              </w:rPr>
            </w:pPr>
            <w:r>
              <w:rPr>
                <w:rFonts w:hint="eastAsia" w:asciiTheme="minorEastAsia" w:hAnsiTheme="minorEastAsia" w:eastAsiaTheme="minorEastAsia" w:cstheme="minorEastAsia"/>
                <w:szCs w:val="24"/>
                <w:lang w:eastAsia="zh-CN"/>
              </w:rPr>
              <w:t>招标</w:t>
            </w:r>
            <w:r>
              <w:rPr>
                <w:rFonts w:hint="eastAsia" w:asciiTheme="minorEastAsia" w:hAnsiTheme="minorEastAsia" w:eastAsiaTheme="minorEastAsia" w:cstheme="minorEastAsia"/>
                <w:szCs w:val="24"/>
              </w:rPr>
              <w:t>代理机构</w:t>
            </w:r>
          </w:p>
        </w:tc>
        <w:tc>
          <w:tcPr>
            <w:tcW w:w="6540" w:type="dxa"/>
            <w:vAlign w:val="center"/>
          </w:tcPr>
          <w:p>
            <w:pPr>
              <w:spacing w:line="480" w:lineRule="exact"/>
              <w:rPr>
                <w:rFonts w:hint="eastAsia" w:asciiTheme="minorEastAsia" w:hAnsiTheme="minorEastAsia" w:eastAsiaTheme="minorEastAsia" w:cstheme="minorEastAsia"/>
                <w:szCs w:val="24"/>
                <w:lang w:val="zh-CN"/>
              </w:rPr>
            </w:pPr>
            <w:r>
              <w:rPr>
                <w:rFonts w:hint="eastAsia" w:asciiTheme="minorEastAsia" w:hAnsiTheme="minorEastAsia" w:eastAsiaTheme="minorEastAsia" w:cstheme="minorEastAsia"/>
                <w:szCs w:val="24"/>
                <w:lang w:eastAsia="zh-CN"/>
              </w:rPr>
              <w:t>招标代理机构</w:t>
            </w:r>
            <w:r>
              <w:rPr>
                <w:rFonts w:hint="eastAsia" w:asciiTheme="minorEastAsia" w:hAnsiTheme="minorEastAsia" w:eastAsiaTheme="minorEastAsia" w:cstheme="minorEastAsia"/>
                <w:szCs w:val="24"/>
              </w:rPr>
              <w:t>：</w:t>
            </w:r>
            <w:r>
              <w:rPr>
                <w:rFonts w:hint="eastAsia" w:asciiTheme="minorEastAsia" w:hAnsiTheme="minorEastAsia" w:eastAsiaTheme="minorEastAsia" w:cstheme="minorEastAsia"/>
                <w:bCs/>
                <w:szCs w:val="24"/>
              </w:rPr>
              <w:t>山东方信建设项目管理有限公司</w:t>
            </w:r>
          </w:p>
          <w:p>
            <w:pPr>
              <w:keepNext w:val="0"/>
              <w:keepLines w:val="0"/>
              <w:pageBreakBefore w:val="0"/>
              <w:widowControl w:val="0"/>
              <w:kinsoku/>
              <w:wordWrap/>
              <w:overflowPunct/>
              <w:topLinePunct w:val="0"/>
              <w:autoSpaceDE/>
              <w:autoSpaceDN/>
              <w:bidi w:val="0"/>
              <w:spacing w:line="360" w:lineRule="auto"/>
              <w:ind w:left="0" w:leftChars="0" w:right="0" w:rightChars="0" w:firstLine="0" w:firstLineChars="0"/>
              <w:textAlignment w:val="auto"/>
              <w:outlineLvl w:val="1"/>
              <w:rPr>
                <w:rFonts w:hint="eastAsia" w:asciiTheme="minorEastAsia" w:hAnsiTheme="minorEastAsia" w:eastAsiaTheme="minorEastAsia" w:cstheme="minorEastAsia"/>
              </w:rPr>
            </w:pPr>
            <w:r>
              <w:rPr>
                <w:rFonts w:hint="eastAsia" w:asciiTheme="minorEastAsia" w:hAnsiTheme="minorEastAsia" w:eastAsiaTheme="minorEastAsia" w:cstheme="minorEastAsia"/>
                <w:kern w:val="2"/>
              </w:rPr>
              <w:t>地址：</w:t>
            </w:r>
            <w:r>
              <w:rPr>
                <w:rFonts w:hint="eastAsia" w:ascii="宋体" w:hAnsi="宋体" w:eastAsia="宋体" w:cs="宋体"/>
                <w:b w:val="0"/>
                <w:bCs w:val="0"/>
                <w:kern w:val="0"/>
                <w:sz w:val="24"/>
                <w:szCs w:val="24"/>
                <w:highlight w:val="none"/>
                <w:lang w:val="en-US" w:eastAsia="zh-CN"/>
              </w:rPr>
              <w:t>山东省济南市历下区转山西路1-5号百融广场B座2512-1</w:t>
            </w:r>
          </w:p>
          <w:p>
            <w:pPr>
              <w:adjustRightInd w:val="0"/>
              <w:spacing w:line="480" w:lineRule="exact"/>
              <w:rPr>
                <w:rFonts w:hint="eastAsia" w:asciiTheme="minorEastAsia" w:hAnsiTheme="minorEastAsia" w:eastAsiaTheme="minorEastAsia" w:cstheme="minorEastAsia"/>
                <w:snapToGrid w:val="0"/>
                <w:kern w:val="0"/>
                <w:szCs w:val="24"/>
                <w:lang w:val="en-US" w:eastAsia="zh-CN"/>
              </w:rPr>
            </w:pPr>
            <w:r>
              <w:rPr>
                <w:rFonts w:hint="eastAsia" w:asciiTheme="minorEastAsia" w:hAnsiTheme="minorEastAsia" w:eastAsiaTheme="minorEastAsia" w:cstheme="minorEastAsia"/>
                <w:szCs w:val="24"/>
              </w:rPr>
              <w:t>联系人：张</w:t>
            </w:r>
            <w:r>
              <w:rPr>
                <w:rFonts w:hint="eastAsia" w:asciiTheme="minorEastAsia" w:hAnsiTheme="minorEastAsia" w:eastAsiaTheme="minorEastAsia" w:cstheme="minorEastAsia"/>
                <w:szCs w:val="24"/>
                <w:lang w:eastAsia="zh-CN"/>
              </w:rPr>
              <w:t>经理</w:t>
            </w:r>
          </w:p>
          <w:p>
            <w:pPr>
              <w:adjustRightInd w:val="0"/>
              <w:spacing w:line="480" w:lineRule="exact"/>
              <w:rPr>
                <w:rFonts w:hint="default" w:asciiTheme="minorEastAsia" w:hAnsiTheme="minorEastAsia" w:eastAsiaTheme="minorEastAsia" w:cstheme="minorEastAsia"/>
                <w:snapToGrid w:val="0"/>
                <w:kern w:val="0"/>
                <w:szCs w:val="24"/>
                <w:lang w:val="en-US" w:eastAsia="zh-CN"/>
              </w:rPr>
            </w:pPr>
            <w:r>
              <w:rPr>
                <w:rFonts w:hint="eastAsia" w:asciiTheme="minorEastAsia" w:hAnsiTheme="minorEastAsia" w:eastAsiaTheme="minorEastAsia" w:cstheme="minorEastAsia"/>
                <w:szCs w:val="24"/>
              </w:rPr>
              <w:t>联系方式：</w:t>
            </w:r>
            <w:r>
              <w:rPr>
                <w:rFonts w:hint="eastAsia" w:asciiTheme="minorEastAsia" w:hAnsiTheme="minorEastAsia" w:eastAsiaTheme="minorEastAsia" w:cstheme="minorEastAsia"/>
                <w:szCs w:val="24"/>
                <w:lang w:val="en-US" w:eastAsia="zh-CN"/>
              </w:rPr>
              <w:t>0530-7235511</w:t>
            </w:r>
          </w:p>
          <w:p>
            <w:pPr>
              <w:rPr>
                <w:rFonts w:hint="eastAsia" w:asciiTheme="minorEastAsia" w:hAnsiTheme="minorEastAsia" w:eastAsiaTheme="minorEastAsia" w:cstheme="minorEastAsia"/>
                <w:szCs w:val="24"/>
              </w:rPr>
            </w:pPr>
            <w:r>
              <w:rPr>
                <w:rFonts w:hint="eastAsia" w:asciiTheme="minorEastAsia" w:hAnsiTheme="minorEastAsia" w:eastAsiaTheme="minorEastAsia" w:cstheme="minorEastAsia"/>
                <w:snapToGrid w:val="0"/>
                <w:kern w:val="0"/>
                <w:szCs w:val="24"/>
              </w:rPr>
              <w:t>邮箱：</w:t>
            </w:r>
            <w:r>
              <w:rPr>
                <w:rFonts w:hint="eastAsia" w:asciiTheme="minorEastAsia" w:hAnsiTheme="minorEastAsia" w:eastAsiaTheme="minorEastAsia" w:cstheme="minorEastAsia"/>
                <w:snapToGrid w:val="0"/>
                <w:kern w:val="0"/>
                <w:szCs w:val="24"/>
                <w:lang w:val="en-US" w:eastAsia="zh-CN"/>
              </w:rPr>
              <w:t>sdfxjs</w:t>
            </w:r>
            <w:r>
              <w:rPr>
                <w:rFonts w:hint="eastAsia" w:asciiTheme="minorEastAsia" w:hAnsiTheme="minorEastAsia" w:eastAsiaTheme="minorEastAsia" w:cstheme="minorEastAsia"/>
                <w:snapToGrid w:val="0"/>
                <w:kern w:val="0"/>
                <w:szCs w:val="24"/>
              </w:rPr>
              <w:t>@</w:t>
            </w:r>
            <w:r>
              <w:rPr>
                <w:rFonts w:hint="eastAsia" w:asciiTheme="minorEastAsia" w:hAnsiTheme="minorEastAsia" w:eastAsiaTheme="minorEastAsia" w:cstheme="minorEastAsia"/>
                <w:snapToGrid w:val="0"/>
                <w:kern w:val="0"/>
                <w:szCs w:val="24"/>
                <w:lang w:val="en-US" w:eastAsia="zh-CN"/>
              </w:rPr>
              <w:t>126</w:t>
            </w:r>
            <w:r>
              <w:rPr>
                <w:rFonts w:hint="eastAsia" w:asciiTheme="minorEastAsia" w:hAnsiTheme="minorEastAsia" w:eastAsiaTheme="minorEastAsia" w:cstheme="minorEastAsia"/>
                <w:snapToGrid w:val="0"/>
                <w:kern w:val="0"/>
                <w:szCs w:val="24"/>
              </w:rPr>
              <w:t>.com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atLeast"/>
          <w:jc w:val="center"/>
        </w:trPr>
        <w:tc>
          <w:tcPr>
            <w:tcW w:w="754" w:type="dxa"/>
            <w:vAlign w:val="center"/>
          </w:tcPr>
          <w:p>
            <w:pPr>
              <w:jc w:val="center"/>
              <w:rPr>
                <w:rFonts w:hint="eastAsia" w:asciiTheme="minorEastAsia" w:hAnsiTheme="minorEastAsia" w:eastAsiaTheme="minorEastAsia" w:cstheme="minorEastAsia"/>
                <w:szCs w:val="24"/>
              </w:rPr>
            </w:pPr>
            <w:r>
              <w:rPr>
                <w:rFonts w:hint="eastAsia" w:asciiTheme="minorEastAsia" w:hAnsiTheme="minorEastAsia" w:eastAsiaTheme="minorEastAsia" w:cstheme="minorEastAsia"/>
                <w:szCs w:val="24"/>
              </w:rPr>
              <w:t>3</w:t>
            </w:r>
          </w:p>
        </w:tc>
        <w:tc>
          <w:tcPr>
            <w:tcW w:w="1849" w:type="dxa"/>
            <w:vAlign w:val="center"/>
          </w:tcPr>
          <w:p>
            <w:pPr>
              <w:jc w:val="center"/>
              <w:rPr>
                <w:rFonts w:hint="eastAsia" w:asciiTheme="minorEastAsia" w:hAnsiTheme="minorEastAsia" w:eastAsiaTheme="minorEastAsia" w:cstheme="minorEastAsia"/>
                <w:szCs w:val="24"/>
              </w:rPr>
            </w:pPr>
            <w:r>
              <w:rPr>
                <w:rFonts w:hint="eastAsia" w:asciiTheme="minorEastAsia" w:hAnsiTheme="minorEastAsia" w:eastAsiaTheme="minorEastAsia" w:cstheme="minorEastAsia"/>
                <w:szCs w:val="24"/>
              </w:rPr>
              <w:t>项目名称</w:t>
            </w:r>
          </w:p>
        </w:tc>
        <w:tc>
          <w:tcPr>
            <w:tcW w:w="6540" w:type="dxa"/>
            <w:vAlign w:val="center"/>
          </w:tcPr>
          <w:p>
            <w:pPr>
              <w:spacing w:line="240" w:lineRule="auto"/>
              <w:rPr>
                <w:rFonts w:hint="eastAsia" w:asciiTheme="minorEastAsia" w:hAnsiTheme="minorEastAsia" w:eastAsiaTheme="minorEastAsia" w:cstheme="minorEastAsia"/>
                <w:szCs w:val="24"/>
              </w:rPr>
            </w:pPr>
            <w:r>
              <w:rPr>
                <w:rFonts w:hint="eastAsia" w:ascii="宋体" w:hAnsi="宋体" w:cs="宋体"/>
                <w:sz w:val="24"/>
                <w:szCs w:val="24"/>
                <w:highlight w:val="none"/>
                <w:lang w:val="en-US" w:eastAsia="zh-CN"/>
              </w:rPr>
              <w:t>2</w:t>
            </w:r>
            <w:r>
              <w:rPr>
                <w:rFonts w:hint="eastAsia" w:ascii="宋体" w:hAnsi="宋体" w:eastAsia="宋体" w:cs="宋体"/>
                <w:i w:val="0"/>
                <w:iCs w:val="0"/>
                <w:sz w:val="24"/>
                <w:szCs w:val="24"/>
              </w:rPr>
              <w:t>024年鄄城县动物疫病强制免疫疫苗采购项目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54" w:type="dxa"/>
            <w:vAlign w:val="center"/>
          </w:tcPr>
          <w:p>
            <w:pPr>
              <w:jc w:val="center"/>
              <w:rPr>
                <w:rFonts w:hint="eastAsia" w:asciiTheme="minorEastAsia" w:hAnsiTheme="minorEastAsia" w:eastAsiaTheme="minorEastAsia" w:cstheme="minorEastAsia"/>
                <w:szCs w:val="24"/>
              </w:rPr>
            </w:pPr>
            <w:r>
              <w:rPr>
                <w:rFonts w:hint="eastAsia" w:asciiTheme="minorEastAsia" w:hAnsiTheme="minorEastAsia" w:eastAsiaTheme="minorEastAsia" w:cstheme="minorEastAsia"/>
                <w:szCs w:val="24"/>
              </w:rPr>
              <w:t>4</w:t>
            </w:r>
          </w:p>
        </w:tc>
        <w:tc>
          <w:tcPr>
            <w:tcW w:w="1849" w:type="dxa"/>
            <w:vAlign w:val="center"/>
          </w:tcPr>
          <w:p>
            <w:pPr>
              <w:jc w:val="center"/>
              <w:rPr>
                <w:rFonts w:hint="eastAsia" w:asciiTheme="minorEastAsia" w:hAnsiTheme="minorEastAsia" w:eastAsiaTheme="minorEastAsia" w:cstheme="minorEastAsia"/>
                <w:szCs w:val="24"/>
              </w:rPr>
            </w:pPr>
            <w:r>
              <w:rPr>
                <w:rFonts w:hint="eastAsia" w:asciiTheme="minorEastAsia" w:hAnsiTheme="minorEastAsia" w:eastAsiaTheme="minorEastAsia" w:cstheme="minorEastAsia"/>
                <w:szCs w:val="24"/>
              </w:rPr>
              <w:t>供货</w:t>
            </w:r>
            <w:r>
              <w:rPr>
                <w:rFonts w:hint="eastAsia" w:asciiTheme="minorEastAsia" w:hAnsiTheme="minorEastAsia" w:eastAsiaTheme="minorEastAsia" w:cstheme="minorEastAsia"/>
                <w:szCs w:val="24"/>
                <w:lang w:val="en-GB"/>
              </w:rPr>
              <w:t>地点</w:t>
            </w:r>
          </w:p>
        </w:tc>
        <w:tc>
          <w:tcPr>
            <w:tcW w:w="6540" w:type="dxa"/>
            <w:vAlign w:val="center"/>
          </w:tcPr>
          <w:p>
            <w:pPr>
              <w:rPr>
                <w:rFonts w:hint="eastAsia" w:asciiTheme="minorEastAsia" w:hAnsiTheme="minorEastAsia" w:eastAsiaTheme="minorEastAsia" w:cstheme="minorEastAsia"/>
                <w:szCs w:val="24"/>
              </w:rPr>
            </w:pPr>
            <w:r>
              <w:rPr>
                <w:rFonts w:hint="eastAsia" w:asciiTheme="minorEastAsia" w:hAnsiTheme="minorEastAsia" w:eastAsiaTheme="minorEastAsia" w:cstheme="minorEastAsia"/>
                <w:szCs w:val="24"/>
                <w:lang w:eastAsia="zh-CN"/>
              </w:rPr>
              <w:t>招标人</w:t>
            </w:r>
            <w:r>
              <w:rPr>
                <w:rFonts w:hint="eastAsia" w:asciiTheme="minorEastAsia" w:hAnsiTheme="minorEastAsia" w:eastAsiaTheme="minorEastAsia" w:cstheme="minorEastAsia"/>
                <w:szCs w:val="24"/>
              </w:rPr>
              <w:t>指定地点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7" w:hRule="atLeast"/>
          <w:jc w:val="center"/>
        </w:trPr>
        <w:tc>
          <w:tcPr>
            <w:tcW w:w="754" w:type="dxa"/>
            <w:vAlign w:val="center"/>
          </w:tcPr>
          <w:p>
            <w:pPr>
              <w:jc w:val="center"/>
              <w:rPr>
                <w:rFonts w:hint="eastAsia" w:asciiTheme="minorEastAsia" w:hAnsiTheme="minorEastAsia" w:eastAsiaTheme="minorEastAsia" w:cstheme="minorEastAsia"/>
                <w:szCs w:val="24"/>
              </w:rPr>
            </w:pPr>
            <w:r>
              <w:rPr>
                <w:rFonts w:hint="eastAsia" w:asciiTheme="minorEastAsia" w:hAnsiTheme="minorEastAsia" w:eastAsiaTheme="minorEastAsia" w:cstheme="minorEastAsia"/>
                <w:szCs w:val="24"/>
              </w:rPr>
              <w:t>5</w:t>
            </w:r>
          </w:p>
        </w:tc>
        <w:tc>
          <w:tcPr>
            <w:tcW w:w="1849" w:type="dxa"/>
            <w:vAlign w:val="center"/>
          </w:tcPr>
          <w:p>
            <w:pPr>
              <w:ind w:firstLine="240" w:firstLineChars="100"/>
              <w:jc w:val="both"/>
              <w:rPr>
                <w:rFonts w:hint="eastAsia" w:asciiTheme="minorEastAsia" w:hAnsiTheme="minorEastAsia" w:eastAsiaTheme="minorEastAsia" w:cstheme="minorEastAsia"/>
                <w:lang w:val="en-GB"/>
              </w:rPr>
            </w:pPr>
            <w:r>
              <w:rPr>
                <w:rFonts w:hint="eastAsia" w:ascii="宋体" w:hAnsi="宋体" w:cs="宋体"/>
                <w:b w:val="0"/>
                <w:bCs/>
                <w:sz w:val="24"/>
                <w:szCs w:val="24"/>
                <w:highlight w:val="none"/>
                <w:lang w:val="en-GB" w:eastAsia="zh-CN"/>
              </w:rPr>
              <w:t>供货期限</w:t>
            </w:r>
          </w:p>
        </w:tc>
        <w:tc>
          <w:tcPr>
            <w:tcW w:w="6540" w:type="dxa"/>
            <w:vAlign w:val="center"/>
          </w:tcPr>
          <w:p>
            <w:pPr>
              <w:jc w:val="both"/>
              <w:rPr>
                <w:rFonts w:hint="default" w:asciiTheme="minorEastAsia" w:hAnsiTheme="minorEastAsia" w:eastAsiaTheme="minorEastAsia" w:cstheme="minorEastAsia"/>
                <w:lang w:val="en-US" w:eastAsia="zh-CN"/>
              </w:rPr>
            </w:pPr>
            <w:r>
              <w:rPr>
                <w:rFonts w:hint="eastAsia" w:ascii="宋体" w:hAnsi="宋体" w:eastAsia="宋体" w:cs="宋体"/>
                <w:color w:val="auto"/>
                <w:kern w:val="2"/>
                <w:sz w:val="24"/>
                <w:szCs w:val="24"/>
                <w:lang w:val="zh-CN" w:eastAsia="zh-CN" w:bidi="ar-SA"/>
              </w:rPr>
              <w:t>供货期限：</w:t>
            </w:r>
            <w:r>
              <w:rPr>
                <w:rFonts w:hint="eastAsia" w:ascii="宋体" w:hAnsi="宋体" w:eastAsia="宋体" w:cs="宋体"/>
                <w:color w:val="auto"/>
                <w:kern w:val="2"/>
                <w:sz w:val="24"/>
                <w:szCs w:val="24"/>
                <w:lang w:val="en-US" w:eastAsia="zh-CN" w:bidi="ar-SA"/>
              </w:rPr>
              <w:t>7日历</w:t>
            </w:r>
            <w:r>
              <w:rPr>
                <w:rFonts w:hint="eastAsia" w:ascii="宋体" w:hAnsi="宋体" w:eastAsia="宋体" w:cs="宋体"/>
                <w:color w:val="auto"/>
                <w:kern w:val="2"/>
                <w:sz w:val="24"/>
                <w:szCs w:val="24"/>
                <w:lang w:val="zh-CN" w:eastAsia="zh-CN" w:bidi="ar-SA"/>
              </w:rPr>
              <w:t>天。（分二批次供货）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54" w:type="dxa"/>
            <w:vAlign w:val="center"/>
          </w:tcPr>
          <w:p>
            <w:pPr>
              <w:ind w:firstLine="240" w:firstLineChars="100"/>
              <w:jc w:val="both"/>
              <w:rPr>
                <w:rFonts w:hint="eastAsia" w:asciiTheme="minorEastAsia" w:hAnsiTheme="minorEastAsia" w:eastAsiaTheme="minorEastAsia" w:cstheme="minorEastAsia"/>
                <w:szCs w:val="24"/>
              </w:rPr>
            </w:pPr>
            <w:r>
              <w:rPr>
                <w:rFonts w:hint="eastAsia" w:asciiTheme="minorEastAsia" w:hAnsiTheme="minorEastAsia" w:eastAsiaTheme="minorEastAsia" w:cstheme="minorEastAsia"/>
                <w:szCs w:val="24"/>
              </w:rPr>
              <w:t>6</w:t>
            </w:r>
          </w:p>
        </w:tc>
        <w:tc>
          <w:tcPr>
            <w:tcW w:w="1849" w:type="dxa"/>
            <w:vAlign w:val="center"/>
          </w:tcPr>
          <w:p>
            <w:pPr>
              <w:ind w:firstLine="240" w:firstLineChars="10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GB"/>
              </w:rPr>
              <w:t>质保期</w:t>
            </w:r>
          </w:p>
        </w:tc>
        <w:tc>
          <w:tcPr>
            <w:tcW w:w="6540" w:type="dxa"/>
            <w:vAlign w:val="center"/>
          </w:tcPr>
          <w:p>
            <w:pPr>
              <w:jc w:val="both"/>
              <w:rPr>
                <w:rFonts w:hint="eastAsia" w:asciiTheme="minorEastAsia" w:hAnsiTheme="minorEastAsia" w:eastAsiaTheme="minorEastAsia" w:cstheme="minorEastAsia"/>
                <w:lang w:val="en-US" w:eastAsia="zh-CN"/>
              </w:rPr>
            </w:pPr>
            <w:r>
              <w:rPr>
                <w:rFonts w:hint="eastAsia" w:ascii="宋体" w:hAnsi="宋体" w:cs="宋体"/>
                <w:b w:val="0"/>
                <w:bCs w:val="0"/>
                <w:kern w:val="2"/>
                <w:sz w:val="24"/>
                <w:szCs w:val="24"/>
                <w:highlight w:val="none"/>
                <w:lang w:val="en-US" w:eastAsia="zh-CN"/>
              </w:rPr>
              <w:t>质保期：不低于一年。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jc w:val="center"/>
        </w:trPr>
        <w:tc>
          <w:tcPr>
            <w:tcW w:w="754" w:type="dxa"/>
            <w:vAlign w:val="center"/>
          </w:tcPr>
          <w:p>
            <w:pPr>
              <w:jc w:val="center"/>
              <w:rPr>
                <w:rFonts w:hint="eastAsia" w:asciiTheme="minorEastAsia" w:hAnsiTheme="minorEastAsia" w:eastAsiaTheme="minorEastAsia" w:cstheme="minorEastAsia"/>
                <w:szCs w:val="24"/>
              </w:rPr>
            </w:pPr>
            <w:r>
              <w:rPr>
                <w:rFonts w:hint="eastAsia" w:asciiTheme="minorEastAsia" w:hAnsiTheme="minorEastAsia" w:eastAsiaTheme="minorEastAsia" w:cstheme="minorEastAsia"/>
                <w:szCs w:val="24"/>
              </w:rPr>
              <w:t>7</w:t>
            </w:r>
          </w:p>
        </w:tc>
        <w:tc>
          <w:tcPr>
            <w:tcW w:w="1849" w:type="dxa"/>
            <w:vAlign w:val="center"/>
          </w:tcPr>
          <w:p>
            <w:pPr>
              <w:ind w:firstLine="240" w:firstLineChars="10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资金来源</w:t>
            </w:r>
          </w:p>
        </w:tc>
        <w:tc>
          <w:tcPr>
            <w:tcW w:w="6540" w:type="dxa"/>
            <w:vAlign w:val="center"/>
          </w:tcPr>
          <w:p>
            <w:pPr>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lang w:eastAsia="zh-CN"/>
              </w:rPr>
              <w:t>财政资</w:t>
            </w:r>
            <w:r>
              <w:rPr>
                <w:rFonts w:hint="eastAsia" w:asciiTheme="minorEastAsia" w:hAnsiTheme="minorEastAsia" w:eastAsiaTheme="minorEastAsia" w:cstheme="minorEastAsia"/>
              </w:rPr>
              <w:t>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2" w:hRule="atLeast"/>
          <w:jc w:val="center"/>
        </w:trPr>
        <w:tc>
          <w:tcPr>
            <w:tcW w:w="754" w:type="dxa"/>
            <w:vAlign w:val="center"/>
          </w:tcPr>
          <w:p>
            <w:pPr>
              <w:jc w:val="center"/>
              <w:rPr>
                <w:rFonts w:hint="eastAsia" w:asciiTheme="minorEastAsia" w:hAnsiTheme="minorEastAsia" w:eastAsiaTheme="minorEastAsia" w:cstheme="minorEastAsia"/>
                <w:szCs w:val="24"/>
              </w:rPr>
            </w:pPr>
            <w:r>
              <w:rPr>
                <w:rFonts w:hint="eastAsia" w:asciiTheme="minorEastAsia" w:hAnsiTheme="minorEastAsia" w:eastAsiaTheme="minorEastAsia" w:cstheme="minorEastAsia"/>
                <w:szCs w:val="24"/>
              </w:rPr>
              <w:t>8</w:t>
            </w:r>
          </w:p>
        </w:tc>
        <w:tc>
          <w:tcPr>
            <w:tcW w:w="1849" w:type="dxa"/>
            <w:vAlign w:val="center"/>
          </w:tcPr>
          <w:p>
            <w:pPr>
              <w:jc w:val="center"/>
              <w:rPr>
                <w:rFonts w:hint="eastAsia" w:asciiTheme="minorEastAsia" w:hAnsiTheme="minorEastAsia" w:eastAsiaTheme="minorEastAsia" w:cstheme="minorEastAsia"/>
                <w:szCs w:val="24"/>
              </w:rPr>
            </w:pPr>
            <w:r>
              <w:rPr>
                <w:rFonts w:hint="eastAsia" w:asciiTheme="minorEastAsia" w:hAnsiTheme="minorEastAsia" w:eastAsiaTheme="minorEastAsia" w:cstheme="minorEastAsia"/>
                <w:szCs w:val="24"/>
                <w:lang w:eastAsia="zh-CN"/>
              </w:rPr>
              <w:t>招标</w:t>
            </w:r>
            <w:r>
              <w:rPr>
                <w:rFonts w:hint="eastAsia" w:asciiTheme="minorEastAsia" w:hAnsiTheme="minorEastAsia" w:eastAsiaTheme="minorEastAsia" w:cstheme="minorEastAsia"/>
                <w:szCs w:val="24"/>
              </w:rPr>
              <w:t>范围</w:t>
            </w:r>
          </w:p>
        </w:tc>
        <w:tc>
          <w:tcPr>
            <w:tcW w:w="6540" w:type="dxa"/>
            <w:vAlign w:val="center"/>
          </w:tcPr>
          <w:p>
            <w:pPr>
              <w:rPr>
                <w:rFonts w:hint="eastAsia" w:asciiTheme="minorEastAsia" w:hAnsiTheme="minorEastAsia" w:eastAsiaTheme="minorEastAsia" w:cstheme="minorEastAsia"/>
                <w:szCs w:val="24"/>
              </w:rPr>
            </w:pPr>
            <w:r>
              <w:rPr>
                <w:rFonts w:hint="eastAsia" w:asciiTheme="minorEastAsia" w:hAnsiTheme="minorEastAsia" w:eastAsiaTheme="minorEastAsia" w:cstheme="minorEastAsia"/>
                <w:szCs w:val="24"/>
              </w:rPr>
              <w:t>招标文件所包括的所有内容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754" w:type="dxa"/>
            <w:vAlign w:val="center"/>
          </w:tcPr>
          <w:p>
            <w:pPr>
              <w:jc w:val="center"/>
              <w:rPr>
                <w:rFonts w:hint="eastAsia" w:asciiTheme="minorEastAsia" w:hAnsiTheme="minorEastAsia" w:eastAsiaTheme="minorEastAsia" w:cstheme="minorEastAsia"/>
                <w:szCs w:val="24"/>
              </w:rPr>
            </w:pPr>
            <w:r>
              <w:rPr>
                <w:rFonts w:hint="eastAsia" w:asciiTheme="minorEastAsia" w:hAnsiTheme="minorEastAsia" w:eastAsiaTheme="minorEastAsia" w:cstheme="minorEastAsia"/>
                <w:szCs w:val="24"/>
              </w:rPr>
              <w:t>9</w:t>
            </w:r>
          </w:p>
        </w:tc>
        <w:tc>
          <w:tcPr>
            <w:tcW w:w="1849" w:type="dxa"/>
            <w:vAlign w:val="center"/>
          </w:tcPr>
          <w:p>
            <w:pPr>
              <w:jc w:val="center"/>
              <w:rPr>
                <w:rFonts w:hint="eastAsia" w:asciiTheme="minorEastAsia" w:hAnsiTheme="minorEastAsia" w:eastAsiaTheme="minorEastAsia" w:cstheme="minorEastAsia"/>
                <w:szCs w:val="24"/>
              </w:rPr>
            </w:pPr>
          </w:p>
          <w:p>
            <w:pPr>
              <w:jc w:val="center"/>
              <w:rPr>
                <w:rFonts w:hint="eastAsia" w:asciiTheme="minorEastAsia" w:hAnsiTheme="minorEastAsia" w:eastAsiaTheme="minorEastAsia" w:cstheme="minorEastAsia"/>
                <w:szCs w:val="24"/>
              </w:rPr>
            </w:pPr>
            <w:r>
              <w:rPr>
                <w:rFonts w:hint="eastAsia" w:asciiTheme="minorEastAsia" w:hAnsiTheme="minorEastAsia" w:eastAsiaTheme="minorEastAsia" w:cstheme="minorEastAsia"/>
                <w:szCs w:val="24"/>
              </w:rPr>
              <w:t>投标人资格要求</w:t>
            </w:r>
          </w:p>
        </w:tc>
        <w:tc>
          <w:tcPr>
            <w:tcW w:w="6540" w:type="dxa"/>
            <w:vAlign w:val="center"/>
          </w:tcPr>
          <w:p>
            <w:pPr>
              <w:numPr>
                <w:ilvl w:val="0"/>
                <w:numId w:val="0"/>
              </w:numPr>
              <w:spacing w:line="360" w:lineRule="auto"/>
              <w:jc w:val="both"/>
              <w:rPr>
                <w:rFonts w:hint="eastAsia" w:ascii="宋体" w:hAnsi="宋体" w:eastAsia="宋体" w:cs="宋体"/>
                <w:b w:val="0"/>
                <w:i w:val="0"/>
                <w:iCs w:val="0"/>
                <w:sz w:val="24"/>
                <w:szCs w:val="24"/>
                <w:lang w:val="en-US" w:eastAsia="zh-CN" w:bidi="ar-SA"/>
              </w:rPr>
            </w:pPr>
            <w:r>
              <w:rPr>
                <w:rFonts w:hint="eastAsia" w:ascii="宋体" w:hAnsi="宋体" w:eastAsia="宋体" w:cs="宋体"/>
                <w:b w:val="0"/>
                <w:i w:val="0"/>
                <w:iCs w:val="0"/>
                <w:sz w:val="24"/>
                <w:szCs w:val="24"/>
                <w:lang w:val="en-US" w:eastAsia="zh-CN" w:bidi="ar-SA"/>
              </w:rPr>
              <w:t>1）</w:t>
            </w:r>
            <w:r>
              <w:rPr>
                <w:rFonts w:hint="eastAsia" w:hAnsi="宋体" w:eastAsia="宋体" w:cs="宋体"/>
                <w:b w:val="0"/>
                <w:i w:val="0"/>
                <w:iCs w:val="0"/>
                <w:sz w:val="24"/>
                <w:szCs w:val="24"/>
                <w:lang w:val="en-US" w:eastAsia="zh-CN" w:bidi="ar-SA"/>
              </w:rPr>
              <w:t>满足</w:t>
            </w:r>
            <w:r>
              <w:rPr>
                <w:rFonts w:hint="eastAsia" w:ascii="宋体" w:hAnsi="宋体" w:eastAsia="宋体" w:cs="宋体"/>
                <w:b w:val="0"/>
                <w:i w:val="0"/>
                <w:iCs w:val="0"/>
                <w:sz w:val="24"/>
                <w:szCs w:val="24"/>
                <w:lang w:val="en-US" w:eastAsia="zh-CN" w:bidi="ar-SA"/>
              </w:rPr>
              <w:t>《中华人民共和国政府采购法》第二十二条规定，具备有效的营业执照，并在人员、设备、资金等方面具备相应能力；</w:t>
            </w:r>
          </w:p>
          <w:p>
            <w:pPr>
              <w:numPr>
                <w:ilvl w:val="0"/>
                <w:numId w:val="0"/>
              </w:numPr>
              <w:spacing w:line="360" w:lineRule="auto"/>
              <w:jc w:val="both"/>
              <w:rPr>
                <w:rFonts w:hint="eastAsia" w:ascii="宋体" w:hAnsi="宋体" w:eastAsia="宋体" w:cs="宋体"/>
                <w:b w:val="0"/>
                <w:i w:val="0"/>
                <w:iCs w:val="0"/>
                <w:sz w:val="24"/>
                <w:szCs w:val="24"/>
                <w:lang w:val="en-US" w:eastAsia="zh-CN" w:bidi="ar-SA"/>
              </w:rPr>
            </w:pPr>
            <w:r>
              <w:rPr>
                <w:rFonts w:hint="eastAsia" w:ascii="宋体" w:hAnsi="宋体" w:eastAsia="宋体" w:cs="宋体"/>
                <w:b w:val="0"/>
                <w:i w:val="0"/>
                <w:iCs w:val="0"/>
                <w:sz w:val="24"/>
                <w:szCs w:val="24"/>
                <w:lang w:val="en-US" w:eastAsia="zh-CN" w:bidi="ar-SA"/>
              </w:rPr>
              <w:t>2）所投疫苗须具有有效产品生产批准文号；</w:t>
            </w:r>
          </w:p>
          <w:p>
            <w:pPr>
              <w:numPr>
                <w:ilvl w:val="0"/>
                <w:numId w:val="0"/>
              </w:numPr>
              <w:spacing w:line="360" w:lineRule="auto"/>
              <w:jc w:val="both"/>
              <w:rPr>
                <w:rFonts w:hint="eastAsia" w:ascii="宋体" w:hAnsi="宋体" w:eastAsia="宋体" w:cs="宋体"/>
                <w:b w:val="0"/>
                <w:i w:val="0"/>
                <w:iCs w:val="0"/>
                <w:sz w:val="24"/>
                <w:szCs w:val="24"/>
                <w:lang w:val="en-US" w:eastAsia="zh-CN" w:bidi="ar-SA"/>
              </w:rPr>
            </w:pPr>
            <w:r>
              <w:rPr>
                <w:rFonts w:hint="eastAsia" w:ascii="宋体" w:hAnsi="宋体" w:eastAsia="宋体" w:cs="宋体"/>
                <w:b w:val="0"/>
                <w:i w:val="0"/>
                <w:iCs w:val="0"/>
                <w:sz w:val="24"/>
                <w:szCs w:val="24"/>
                <w:lang w:val="en-US" w:eastAsia="zh-CN" w:bidi="ar-SA"/>
              </w:rPr>
              <w:t>3）投标人（是疫苗生产企业的）必须具有中华人民共和国兽药GMP证书和兽药生产许可证；投标人（是经销商的）必须具有兽药经营许可证</w:t>
            </w:r>
            <w:r>
              <w:rPr>
                <w:rFonts w:hint="eastAsia" w:ascii="宋体" w:hAnsi="宋体" w:eastAsia="宋体" w:cs="宋体"/>
                <w:b w:val="0"/>
                <w:bCs/>
                <w:color w:val="auto"/>
                <w:sz w:val="24"/>
                <w:lang w:val="en-US" w:eastAsia="zh-CN"/>
              </w:rPr>
              <w:t>（具有相应经营范围）</w:t>
            </w:r>
            <w:r>
              <w:rPr>
                <w:rFonts w:hint="eastAsia" w:ascii="宋体" w:hAnsi="宋体" w:eastAsia="宋体" w:cs="宋体"/>
                <w:b w:val="0"/>
                <w:i w:val="0"/>
                <w:iCs w:val="0"/>
                <w:color w:val="auto"/>
                <w:sz w:val="24"/>
                <w:szCs w:val="24"/>
                <w:lang w:val="en-US" w:eastAsia="zh-CN" w:bidi="ar-SA"/>
              </w:rPr>
              <w:t>并</w:t>
            </w:r>
            <w:r>
              <w:rPr>
                <w:rFonts w:hint="eastAsia" w:ascii="宋体" w:hAnsi="宋体" w:eastAsia="宋体" w:cs="宋体"/>
                <w:b w:val="0"/>
                <w:i w:val="0"/>
                <w:iCs w:val="0"/>
                <w:sz w:val="24"/>
                <w:szCs w:val="24"/>
                <w:lang w:val="en-US" w:eastAsia="zh-CN" w:bidi="ar-SA"/>
              </w:rPr>
              <w:t>提供疫苗生产企业中华人民共和国兽药GMP证书和兽药生产许可证；</w:t>
            </w:r>
          </w:p>
          <w:p>
            <w:pPr>
              <w:numPr>
                <w:ilvl w:val="0"/>
                <w:numId w:val="0"/>
              </w:numPr>
              <w:spacing w:line="360" w:lineRule="auto"/>
              <w:jc w:val="both"/>
              <w:rPr>
                <w:rFonts w:hint="eastAsia" w:ascii="宋体" w:hAnsi="宋体" w:eastAsia="宋体" w:cs="宋体"/>
                <w:b w:val="0"/>
                <w:i w:val="0"/>
                <w:iCs w:val="0"/>
                <w:sz w:val="24"/>
                <w:szCs w:val="24"/>
                <w:lang w:val="en-US" w:eastAsia="zh-CN" w:bidi="ar-SA"/>
              </w:rPr>
            </w:pPr>
            <w:r>
              <w:rPr>
                <w:rFonts w:hint="eastAsia" w:ascii="宋体" w:hAnsi="宋体" w:eastAsia="宋体" w:cs="宋体"/>
                <w:b w:val="0"/>
                <w:i w:val="0"/>
                <w:iCs w:val="0"/>
                <w:sz w:val="24"/>
                <w:szCs w:val="24"/>
                <w:lang w:val="en-US" w:eastAsia="zh-CN" w:bidi="ar-SA"/>
              </w:rPr>
              <w:t>4）</w:t>
            </w:r>
            <w:r>
              <w:rPr>
                <w:rFonts w:hint="eastAsia" w:ascii="宋体" w:hAnsi="宋体" w:cs="宋体"/>
                <w:sz w:val="24"/>
                <w:highlight w:val="none"/>
              </w:rPr>
              <w:t>投标</w:t>
            </w:r>
            <w:r>
              <w:rPr>
                <w:rFonts w:hint="eastAsia" w:ascii="宋体" w:hAnsi="宋体" w:eastAsia="宋体" w:cs="宋体"/>
                <w:sz w:val="24"/>
                <w:szCs w:val="24"/>
              </w:rPr>
              <w:t>人未被中国执行信息公开网（http://zxgk.court.gov.cn/shixin/）列入失信被执行人；未被信用中国（https://www.creditchina.gov.cn/）列入重大税收违法失信主体和政府采购严重违法失信行为记录名单</w:t>
            </w:r>
            <w:r>
              <w:rPr>
                <w:rFonts w:hint="eastAsia" w:ascii="宋体" w:hAnsi="宋体" w:eastAsia="宋体" w:cs="宋体"/>
                <w:b w:val="0"/>
                <w:i w:val="0"/>
                <w:iCs w:val="0"/>
                <w:sz w:val="24"/>
                <w:szCs w:val="24"/>
                <w:lang w:val="en-US" w:eastAsia="zh-CN" w:bidi="ar-SA"/>
              </w:rPr>
              <w:t>；</w:t>
            </w:r>
          </w:p>
          <w:p>
            <w:pPr>
              <w:pStyle w:val="11"/>
              <w:spacing w:line="360" w:lineRule="auto"/>
              <w:ind w:left="0" w:leftChars="0" w:firstLine="0" w:firstLineChars="0"/>
              <w:rPr>
                <w:rFonts w:hint="eastAsia" w:ascii="宋体" w:hAnsi="宋体" w:eastAsia="宋体" w:cs="宋体"/>
                <w:b w:val="0"/>
                <w:i w:val="0"/>
                <w:iCs w:val="0"/>
                <w:sz w:val="24"/>
                <w:szCs w:val="24"/>
                <w:lang w:val="en-US" w:eastAsia="zh-CN" w:bidi="ar-SA"/>
              </w:rPr>
            </w:pPr>
            <w:r>
              <w:rPr>
                <w:rFonts w:hint="eastAsia" w:ascii="宋体" w:hAnsi="宋体" w:eastAsia="宋体" w:cs="宋体"/>
                <w:b w:val="0"/>
                <w:i w:val="0"/>
                <w:iCs w:val="0"/>
                <w:sz w:val="24"/>
                <w:szCs w:val="24"/>
                <w:lang w:val="en-US" w:eastAsia="zh-CN" w:bidi="ar-SA"/>
              </w:rPr>
              <w:t>5）</w:t>
            </w:r>
            <w:r>
              <w:rPr>
                <w:rFonts w:hint="eastAsia" w:ascii="宋体" w:hAnsi="宋体" w:cs="宋体"/>
                <w:sz w:val="24"/>
                <w:highlight w:val="none"/>
              </w:rPr>
              <w:t>投标人参加</w:t>
            </w:r>
            <w:r>
              <w:rPr>
                <w:rFonts w:hint="eastAsia" w:ascii="宋体" w:hAnsi="宋体" w:cs="宋体"/>
                <w:sz w:val="24"/>
                <w:highlight w:val="none"/>
                <w:lang w:eastAsia="zh-CN"/>
              </w:rPr>
              <w:t>本次招标</w:t>
            </w:r>
            <w:r>
              <w:rPr>
                <w:rFonts w:hint="eastAsia" w:ascii="宋体" w:hAnsi="宋体" w:cs="宋体"/>
                <w:sz w:val="24"/>
                <w:highlight w:val="none"/>
              </w:rPr>
              <w:t>活动近三年内在经营活动中没有重大违法记录</w:t>
            </w:r>
            <w:r>
              <w:rPr>
                <w:rFonts w:hint="eastAsia" w:ascii="宋体" w:hAnsi="宋体" w:eastAsia="宋体" w:cs="宋体"/>
                <w:b w:val="0"/>
                <w:i w:val="0"/>
                <w:iCs w:val="0"/>
                <w:sz w:val="24"/>
                <w:szCs w:val="24"/>
                <w:lang w:val="en-US" w:eastAsia="zh-CN" w:bidi="ar-SA"/>
              </w:rPr>
              <w:t>；</w:t>
            </w:r>
          </w:p>
          <w:p>
            <w:pPr>
              <w:pStyle w:val="3"/>
              <w:jc w:val="both"/>
              <w:rPr>
                <w:rFonts w:hint="eastAsia" w:eastAsiaTheme="minorEastAsia"/>
                <w:lang w:eastAsia="zh-CN"/>
              </w:rPr>
            </w:pPr>
            <w:r>
              <w:rPr>
                <w:rFonts w:hint="eastAsia" w:ascii="宋体" w:hAnsi="宋体" w:eastAsia="宋体" w:cs="宋体"/>
                <w:b w:val="0"/>
                <w:kern w:val="2"/>
                <w:sz w:val="24"/>
                <w:szCs w:val="22"/>
                <w:highlight w:val="none"/>
                <w:lang w:val="en-US" w:eastAsia="zh-CN" w:bidi="ar-SA"/>
              </w:rPr>
              <w:t>6）本项目不接受联合体投标；本项目实行资格后审。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jc w:val="center"/>
        </w:trPr>
        <w:tc>
          <w:tcPr>
            <w:tcW w:w="754" w:type="dxa"/>
            <w:vAlign w:val="center"/>
          </w:tcPr>
          <w:p>
            <w:pPr>
              <w:jc w:val="center"/>
              <w:rPr>
                <w:rFonts w:hint="eastAsia" w:asciiTheme="minorEastAsia" w:hAnsiTheme="minorEastAsia" w:eastAsiaTheme="minorEastAsia" w:cstheme="minorEastAsia"/>
                <w:szCs w:val="24"/>
              </w:rPr>
            </w:pPr>
            <w:r>
              <w:rPr>
                <w:rFonts w:hint="eastAsia" w:asciiTheme="minorEastAsia" w:hAnsiTheme="minorEastAsia" w:eastAsiaTheme="minorEastAsia" w:cstheme="minorEastAsia"/>
                <w:szCs w:val="24"/>
              </w:rPr>
              <w:t>10</w:t>
            </w:r>
          </w:p>
        </w:tc>
        <w:tc>
          <w:tcPr>
            <w:tcW w:w="1849" w:type="dxa"/>
            <w:vAlign w:val="center"/>
          </w:tcPr>
          <w:p>
            <w:pPr>
              <w:autoSpaceDE w:val="0"/>
              <w:autoSpaceDN w:val="0"/>
              <w:adjustRightInd w:val="0"/>
              <w:snapToGrid w:val="0"/>
              <w:spacing w:line="480" w:lineRule="exact"/>
              <w:jc w:val="center"/>
              <w:rPr>
                <w:rFonts w:hint="eastAsia" w:asciiTheme="minorEastAsia" w:hAnsiTheme="minorEastAsia" w:eastAsiaTheme="minorEastAsia" w:cstheme="minorEastAsia"/>
                <w:b/>
                <w:kern w:val="0"/>
              </w:rPr>
            </w:pPr>
            <w:r>
              <w:rPr>
                <w:rFonts w:hint="eastAsia" w:asciiTheme="minorEastAsia" w:hAnsiTheme="minorEastAsia" w:eastAsiaTheme="minorEastAsia" w:cstheme="minorEastAsia"/>
                <w:kern w:val="0"/>
              </w:rPr>
              <w:t>资格审查方式</w:t>
            </w:r>
          </w:p>
        </w:tc>
        <w:tc>
          <w:tcPr>
            <w:tcW w:w="6540" w:type="dxa"/>
            <w:vAlign w:val="center"/>
          </w:tcPr>
          <w:p>
            <w:pPr>
              <w:autoSpaceDE w:val="0"/>
              <w:autoSpaceDN w:val="0"/>
              <w:adjustRightInd w:val="0"/>
              <w:snapToGrid w:val="0"/>
              <w:spacing w:line="480" w:lineRule="exact"/>
              <w:rPr>
                <w:rFonts w:hint="eastAsia" w:asciiTheme="minorEastAsia" w:hAnsiTheme="minorEastAsia" w:eastAsiaTheme="minorEastAsia" w:cstheme="minorEastAsia"/>
                <w:kern w:val="0"/>
              </w:rPr>
            </w:pPr>
            <w:r>
              <w:rPr>
                <w:rFonts w:hint="eastAsia" w:asciiTheme="minorEastAsia" w:hAnsiTheme="minorEastAsia" w:eastAsiaTheme="minorEastAsia" w:cstheme="minorEastAsia"/>
                <w:kern w:val="0"/>
              </w:rPr>
              <w:t>资格后审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jc w:val="center"/>
        </w:trPr>
        <w:tc>
          <w:tcPr>
            <w:tcW w:w="754" w:type="dxa"/>
            <w:vAlign w:val="center"/>
          </w:tcPr>
          <w:p>
            <w:pPr>
              <w:jc w:val="center"/>
              <w:rPr>
                <w:rFonts w:hint="eastAsia" w:asciiTheme="minorEastAsia" w:hAnsiTheme="minorEastAsia" w:eastAsiaTheme="minorEastAsia" w:cstheme="minorEastAsia"/>
                <w:szCs w:val="24"/>
              </w:rPr>
            </w:pPr>
            <w:r>
              <w:rPr>
                <w:rFonts w:hint="eastAsia" w:asciiTheme="minorEastAsia" w:hAnsiTheme="minorEastAsia" w:eastAsiaTheme="minorEastAsia" w:cstheme="minorEastAsia"/>
                <w:szCs w:val="24"/>
              </w:rPr>
              <w:t>11</w:t>
            </w:r>
          </w:p>
        </w:tc>
        <w:tc>
          <w:tcPr>
            <w:tcW w:w="1849" w:type="dxa"/>
            <w:vAlign w:val="center"/>
          </w:tcPr>
          <w:p>
            <w:pPr>
              <w:autoSpaceDE w:val="0"/>
              <w:autoSpaceDN w:val="0"/>
              <w:adjustRightInd w:val="0"/>
              <w:spacing w:line="480" w:lineRule="exact"/>
              <w:jc w:val="center"/>
              <w:rPr>
                <w:rFonts w:hint="eastAsia" w:asciiTheme="minorEastAsia" w:hAnsiTheme="minorEastAsia" w:eastAsiaTheme="minorEastAsia" w:cstheme="minorEastAsia"/>
                <w:kern w:val="0"/>
              </w:rPr>
            </w:pPr>
            <w:r>
              <w:rPr>
                <w:rFonts w:hint="eastAsia" w:asciiTheme="minorEastAsia" w:hAnsiTheme="minorEastAsia" w:eastAsiaTheme="minorEastAsia" w:cstheme="minorEastAsia"/>
                <w:kern w:val="0"/>
              </w:rPr>
              <w:t>资格审查证件</w:t>
            </w:r>
          </w:p>
          <w:p>
            <w:pPr>
              <w:jc w:val="center"/>
              <w:rPr>
                <w:rFonts w:hint="eastAsia" w:asciiTheme="minorEastAsia" w:hAnsiTheme="minorEastAsia" w:eastAsiaTheme="minorEastAsia" w:cstheme="minorEastAsia"/>
                <w:szCs w:val="24"/>
              </w:rPr>
            </w:pPr>
            <w:r>
              <w:rPr>
                <w:rFonts w:hint="eastAsia" w:asciiTheme="minorEastAsia" w:hAnsiTheme="minorEastAsia" w:eastAsiaTheme="minorEastAsia" w:cstheme="minorEastAsia"/>
                <w:kern w:val="0"/>
              </w:rPr>
              <w:t>（原件或公证件）</w:t>
            </w:r>
          </w:p>
        </w:tc>
        <w:tc>
          <w:tcPr>
            <w:tcW w:w="6540" w:type="dxa"/>
            <w:vAlign w:val="center"/>
          </w:tcPr>
          <w:p>
            <w:pPr>
              <w:spacing w:line="360" w:lineRule="auto"/>
              <w:jc w:val="both"/>
              <w:rPr>
                <w:rFonts w:hint="eastAsia" w:ascii="宋体" w:hAnsi="宋体" w:cs="宋体"/>
                <w:b/>
                <w:color w:val="auto"/>
                <w:sz w:val="24"/>
                <w:szCs w:val="24"/>
                <w:highlight w:val="none"/>
                <w:lang w:eastAsia="zh-CN"/>
              </w:rPr>
            </w:pPr>
            <w:r>
              <w:rPr>
                <w:rFonts w:hint="eastAsia" w:ascii="宋体" w:hAnsi="宋体" w:eastAsia="宋体" w:cs="宋体"/>
                <w:bCs/>
                <w:szCs w:val="24"/>
                <w:lang w:eastAsia="zh-CN"/>
              </w:rPr>
              <w:t>注：各投标人须将以下投标资格证件原件的扫描件加盖电子章附在投标文件中，发现投标人存在弄虚作假行为、未提供以下证件原件扫描件或资格审查不合格的，将对其投标做无效标处理：</w:t>
            </w:r>
          </w:p>
          <w:p>
            <w:pPr>
              <w:keepNext w:val="0"/>
              <w:keepLines w:val="0"/>
              <w:pageBreakBefore w:val="0"/>
              <w:widowControl w:val="0"/>
              <w:numPr>
                <w:ilvl w:val="0"/>
                <w:numId w:val="5"/>
              </w:numPr>
              <w:kinsoku/>
              <w:wordWrap/>
              <w:overflowPunct/>
              <w:topLinePunct w:val="0"/>
              <w:autoSpaceDE/>
              <w:autoSpaceDN/>
              <w:bidi w:val="0"/>
              <w:spacing w:line="360" w:lineRule="auto"/>
              <w:ind w:left="0" w:leftChars="0" w:right="0" w:rightChars="0" w:firstLine="0" w:firstLineChars="0"/>
              <w:textAlignment w:val="auto"/>
              <w:rPr>
                <w:rFonts w:hint="eastAsia" w:ascii="宋体" w:hAnsi="宋体" w:eastAsia="宋体" w:cs="宋体"/>
                <w:b w:val="0"/>
                <w:bCs/>
                <w:kern w:val="2"/>
                <w:sz w:val="24"/>
                <w:szCs w:val="24"/>
                <w:highlight w:val="none"/>
                <w:lang w:val="en-US" w:eastAsia="zh-CN" w:bidi="ar-SA"/>
              </w:rPr>
            </w:pPr>
            <w:r>
              <w:rPr>
                <w:rFonts w:hint="eastAsia" w:ascii="宋体" w:hAnsi="宋体" w:eastAsia="宋体" w:cs="宋体"/>
                <w:b w:val="0"/>
                <w:bCs/>
                <w:kern w:val="2"/>
                <w:sz w:val="24"/>
                <w:szCs w:val="24"/>
                <w:highlight w:val="none"/>
                <w:lang w:val="en-US" w:eastAsia="zh-CN" w:bidi="ar-SA"/>
              </w:rPr>
              <w:t>带有统一社会信用代码的营业执照副本；</w:t>
            </w:r>
          </w:p>
          <w:p>
            <w:pPr>
              <w:pStyle w:val="2"/>
              <w:numPr>
                <w:ilvl w:val="0"/>
                <w:numId w:val="0"/>
              </w:numPr>
              <w:spacing w:line="360" w:lineRule="auto"/>
              <w:jc w:val="both"/>
              <w:rPr>
                <w:rFonts w:hint="eastAsia" w:ascii="宋体" w:hAnsi="宋体" w:eastAsia="宋体" w:cs="宋体"/>
                <w:b w:val="0"/>
                <w:bCs/>
                <w:kern w:val="2"/>
                <w:sz w:val="24"/>
                <w:szCs w:val="24"/>
                <w:highlight w:val="none"/>
                <w:lang w:val="en-US" w:eastAsia="zh-CN" w:bidi="ar-SA"/>
              </w:rPr>
            </w:pPr>
            <w:r>
              <w:rPr>
                <w:rFonts w:hint="eastAsia" w:ascii="宋体" w:hAnsi="宋体" w:eastAsia="宋体" w:cs="宋体"/>
                <w:b w:val="0"/>
                <w:bCs/>
                <w:kern w:val="2"/>
                <w:sz w:val="24"/>
                <w:szCs w:val="24"/>
                <w:highlight w:val="none"/>
                <w:lang w:val="en-US" w:eastAsia="zh-CN" w:bidi="ar-SA"/>
              </w:rPr>
              <w:t>（2）投标人若为生产厂商须提供《兽药生产许可证》、《兽药 GMP 证书》，投标人若为经销商须提供兽药经营许可证（具有相应经营范围），并提供疫苗生产企业中华人民共和国兽药GMP证书和兽药生产许可证；</w:t>
            </w:r>
          </w:p>
          <w:p>
            <w:pPr>
              <w:keepNext w:val="0"/>
              <w:keepLines w:val="0"/>
              <w:pageBreakBefore w:val="0"/>
              <w:widowControl w:val="0"/>
              <w:kinsoku/>
              <w:wordWrap/>
              <w:overflowPunct/>
              <w:topLinePunct w:val="0"/>
              <w:autoSpaceDE/>
              <w:autoSpaceDN/>
              <w:bidi w:val="0"/>
              <w:spacing w:line="360" w:lineRule="auto"/>
              <w:ind w:left="0" w:leftChars="0" w:right="0" w:rightChars="0" w:firstLine="0" w:firstLineChars="0"/>
              <w:textAlignment w:val="auto"/>
              <w:rPr>
                <w:rFonts w:hint="eastAsia" w:ascii="宋体" w:hAnsi="宋体" w:eastAsia="宋体" w:cs="宋体"/>
                <w:b w:val="0"/>
                <w:bCs/>
                <w:kern w:val="2"/>
                <w:sz w:val="24"/>
                <w:szCs w:val="24"/>
                <w:highlight w:val="none"/>
                <w:lang w:val="en-US" w:eastAsia="zh-CN" w:bidi="ar-SA"/>
              </w:rPr>
            </w:pPr>
            <w:r>
              <w:rPr>
                <w:rFonts w:hint="eastAsia" w:ascii="宋体" w:hAnsi="宋体" w:eastAsia="宋体" w:cs="宋体"/>
                <w:b w:val="0"/>
                <w:bCs/>
                <w:kern w:val="2"/>
                <w:sz w:val="24"/>
                <w:szCs w:val="24"/>
                <w:highlight w:val="none"/>
                <w:lang w:val="en-US" w:eastAsia="zh-CN" w:bidi="ar-SA"/>
              </w:rPr>
              <w:t>（3）法定代表人身份证明及法人身份证，或法人授权委托书及委托代理人身份证；</w:t>
            </w:r>
          </w:p>
          <w:p>
            <w:pPr>
              <w:pStyle w:val="2"/>
              <w:jc w:val="both"/>
              <w:rPr>
                <w:rFonts w:hint="eastAsia" w:ascii="宋体" w:hAnsi="宋体" w:eastAsia="宋体" w:cs="宋体"/>
                <w:b w:val="0"/>
                <w:bCs/>
                <w:kern w:val="2"/>
                <w:sz w:val="24"/>
                <w:szCs w:val="24"/>
                <w:highlight w:val="none"/>
                <w:lang w:val="en-US" w:eastAsia="zh-CN" w:bidi="ar-SA"/>
              </w:rPr>
            </w:pPr>
            <w:r>
              <w:rPr>
                <w:rFonts w:hint="eastAsia" w:ascii="宋体" w:hAnsi="宋体" w:cs="宋体"/>
                <w:b w:val="0"/>
                <w:bCs/>
                <w:kern w:val="2"/>
                <w:sz w:val="24"/>
                <w:szCs w:val="24"/>
                <w:highlight w:val="none"/>
                <w:lang w:val="en-US" w:eastAsia="zh-CN" w:bidi="ar-SA"/>
              </w:rPr>
              <w:t>（4）</w:t>
            </w:r>
            <w:r>
              <w:rPr>
                <w:rFonts w:hint="eastAsia" w:ascii="宋体" w:hAnsi="宋体" w:eastAsia="宋体" w:cs="宋体"/>
                <w:b w:val="0"/>
                <w:bCs/>
                <w:kern w:val="2"/>
                <w:sz w:val="24"/>
                <w:szCs w:val="24"/>
                <w:highlight w:val="none"/>
                <w:lang w:val="en-US" w:eastAsia="zh-CN" w:bidi="ar-SA"/>
              </w:rPr>
              <w:t>投标人未被中国执行信息公开网（http://zxgk.court.gov.cn/shixin/）列入失信被执行人；未被信用中国（https://www.creditchina.gov.cn/）列入重大税收违法失信主体和政府采购严重违法失信行为记录名单（提供网页版截图并加盖单位公章）</w:t>
            </w:r>
            <w:r>
              <w:rPr>
                <w:rFonts w:hint="eastAsia" w:ascii="宋体" w:hAnsi="宋体" w:cs="宋体"/>
                <w:b w:val="0"/>
                <w:bCs/>
                <w:kern w:val="2"/>
                <w:sz w:val="24"/>
                <w:szCs w:val="24"/>
                <w:highlight w:val="none"/>
                <w:lang w:val="en-US" w:eastAsia="zh-CN" w:bidi="ar-SA"/>
              </w:rPr>
              <w:t>；</w:t>
            </w:r>
          </w:p>
          <w:p>
            <w:pPr>
              <w:keepNext w:val="0"/>
              <w:keepLines w:val="0"/>
              <w:pageBreakBefore w:val="0"/>
              <w:widowControl w:val="0"/>
              <w:kinsoku/>
              <w:wordWrap/>
              <w:overflowPunct/>
              <w:topLinePunct w:val="0"/>
              <w:autoSpaceDE/>
              <w:autoSpaceDN/>
              <w:bidi w:val="0"/>
              <w:spacing w:line="360" w:lineRule="auto"/>
              <w:ind w:left="0" w:leftChars="0" w:right="0" w:rightChars="0" w:firstLine="0" w:firstLineChars="0"/>
              <w:textAlignment w:val="auto"/>
              <w:rPr>
                <w:rFonts w:hint="eastAsia" w:ascii="宋体" w:hAnsi="宋体" w:eastAsia="宋体" w:cs="宋体"/>
                <w:b w:val="0"/>
                <w:bCs/>
                <w:kern w:val="2"/>
                <w:sz w:val="24"/>
                <w:szCs w:val="24"/>
                <w:highlight w:val="none"/>
                <w:lang w:val="en-US" w:eastAsia="zh-CN" w:bidi="ar-SA"/>
              </w:rPr>
            </w:pPr>
            <w:r>
              <w:rPr>
                <w:rFonts w:hint="eastAsia" w:ascii="宋体" w:hAnsi="宋体" w:eastAsia="宋体" w:cs="宋体"/>
                <w:b w:val="0"/>
                <w:bCs/>
                <w:kern w:val="2"/>
                <w:sz w:val="24"/>
                <w:szCs w:val="24"/>
                <w:highlight w:val="none"/>
                <w:lang w:val="en-US" w:eastAsia="zh-CN" w:bidi="ar-SA"/>
              </w:rPr>
              <w:t>（</w:t>
            </w:r>
            <w:r>
              <w:rPr>
                <w:rFonts w:hint="eastAsia" w:ascii="宋体" w:hAnsi="宋体" w:cs="宋体"/>
                <w:b w:val="0"/>
                <w:bCs/>
                <w:kern w:val="2"/>
                <w:sz w:val="24"/>
                <w:szCs w:val="24"/>
                <w:highlight w:val="none"/>
                <w:lang w:val="en-US" w:eastAsia="zh-CN" w:bidi="ar-SA"/>
              </w:rPr>
              <w:t>5</w:t>
            </w:r>
            <w:r>
              <w:rPr>
                <w:rFonts w:hint="eastAsia" w:ascii="宋体" w:hAnsi="宋体" w:eastAsia="宋体" w:cs="宋体"/>
                <w:b w:val="0"/>
                <w:bCs/>
                <w:kern w:val="2"/>
                <w:sz w:val="24"/>
                <w:szCs w:val="24"/>
                <w:highlight w:val="none"/>
                <w:lang w:val="en-US" w:eastAsia="zh-CN" w:bidi="ar-SA"/>
              </w:rPr>
              <w:t>）投标人参加本次招标活动前三年内，在经营活动中没有重大违法记录的书面声明。</w:t>
            </w:r>
          </w:p>
          <w:p>
            <w:pPr>
              <w:pStyle w:val="2"/>
              <w:jc w:val="left"/>
              <w:rPr>
                <w:rFonts w:hint="eastAsia" w:eastAsia="宋体" w:asciiTheme="minorEastAsia" w:hAnsiTheme="minorEastAsia" w:cstheme="minorEastAsia"/>
                <w:lang w:eastAsia="zh-CN"/>
              </w:rPr>
            </w:pPr>
            <w:r>
              <w:rPr>
                <w:rFonts w:hint="eastAsia" w:ascii="宋体" w:hAnsi="宋体" w:eastAsia="宋体" w:cs="宋体"/>
                <w:b w:val="0"/>
                <w:bCs/>
                <w:kern w:val="2"/>
                <w:sz w:val="24"/>
                <w:szCs w:val="24"/>
                <w:highlight w:val="none"/>
                <w:lang w:val="en-US" w:eastAsia="zh-CN" w:bidi="ar-SA"/>
              </w:rPr>
              <w:t>注：以上证件正在办理年检或延期的，需提供年检或（延期）核准部门提供的相关证明文件；如投标人因政策性原因（由于国家进行机构改革，涉及资质到期问题，有关部门已停止对相关资质延续和认定工作，资质到期后，视同有效）未续期的资质证书视为符合条件，同时投标人须提供相关政策证明材料。国家相关规定的电子证书视同为原件（电子证书须完整、清晰，易于现场查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jc w:val="center"/>
        </w:trPr>
        <w:tc>
          <w:tcPr>
            <w:tcW w:w="754" w:type="dxa"/>
            <w:vAlign w:val="center"/>
          </w:tcPr>
          <w:p>
            <w:pPr>
              <w:jc w:val="center"/>
              <w:rPr>
                <w:rFonts w:hint="eastAsia" w:asciiTheme="minorEastAsia" w:hAnsiTheme="minorEastAsia" w:eastAsiaTheme="minorEastAsia" w:cstheme="minorEastAsia"/>
                <w:szCs w:val="24"/>
              </w:rPr>
            </w:pPr>
            <w:r>
              <w:rPr>
                <w:rFonts w:hint="eastAsia" w:asciiTheme="minorEastAsia" w:hAnsiTheme="minorEastAsia" w:eastAsiaTheme="minorEastAsia" w:cstheme="minorEastAsia"/>
                <w:szCs w:val="24"/>
              </w:rPr>
              <w:t>12</w:t>
            </w:r>
          </w:p>
        </w:tc>
        <w:tc>
          <w:tcPr>
            <w:tcW w:w="1849" w:type="dxa"/>
            <w:vAlign w:val="center"/>
          </w:tcPr>
          <w:p>
            <w:pPr>
              <w:jc w:val="center"/>
              <w:rPr>
                <w:rFonts w:hint="eastAsia" w:asciiTheme="minorEastAsia" w:hAnsiTheme="minorEastAsia" w:eastAsiaTheme="minorEastAsia" w:cstheme="minorEastAsia"/>
                <w:szCs w:val="24"/>
              </w:rPr>
            </w:pPr>
            <w:r>
              <w:rPr>
                <w:rFonts w:hint="eastAsia" w:asciiTheme="minorEastAsia" w:hAnsiTheme="minorEastAsia" w:eastAsiaTheme="minorEastAsia" w:cstheme="minorEastAsia"/>
                <w:szCs w:val="24"/>
              </w:rPr>
              <w:t>踏勘现场</w:t>
            </w:r>
          </w:p>
        </w:tc>
        <w:tc>
          <w:tcPr>
            <w:tcW w:w="6540" w:type="dxa"/>
            <w:vAlign w:val="center"/>
          </w:tcPr>
          <w:p>
            <w:pPr>
              <w:rPr>
                <w:rFonts w:hint="eastAsia" w:asciiTheme="minorEastAsia" w:hAnsiTheme="minorEastAsia" w:eastAsiaTheme="minorEastAsia" w:cstheme="minorEastAsia"/>
                <w:szCs w:val="24"/>
              </w:rPr>
            </w:pPr>
            <w:r>
              <w:rPr>
                <w:rFonts w:hint="eastAsia" w:asciiTheme="minorEastAsia" w:hAnsiTheme="minorEastAsia" w:eastAsiaTheme="minorEastAsia" w:cstheme="minorEastAsia"/>
                <w:szCs w:val="24"/>
              </w:rPr>
              <w:t>不组织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jc w:val="center"/>
        </w:trPr>
        <w:tc>
          <w:tcPr>
            <w:tcW w:w="754" w:type="dxa"/>
            <w:vAlign w:val="center"/>
          </w:tcPr>
          <w:p>
            <w:pPr>
              <w:jc w:val="center"/>
              <w:rPr>
                <w:rFonts w:hint="eastAsia" w:asciiTheme="minorEastAsia" w:hAnsiTheme="minorEastAsia" w:eastAsiaTheme="minorEastAsia" w:cstheme="minorEastAsia"/>
                <w:szCs w:val="24"/>
              </w:rPr>
            </w:pPr>
            <w:r>
              <w:rPr>
                <w:rFonts w:hint="eastAsia" w:asciiTheme="minorEastAsia" w:hAnsiTheme="minorEastAsia" w:eastAsiaTheme="minorEastAsia" w:cstheme="minorEastAsia"/>
                <w:szCs w:val="24"/>
              </w:rPr>
              <w:t>13</w:t>
            </w:r>
          </w:p>
        </w:tc>
        <w:tc>
          <w:tcPr>
            <w:tcW w:w="1849" w:type="dxa"/>
            <w:vAlign w:val="center"/>
          </w:tcPr>
          <w:p>
            <w:pPr>
              <w:jc w:val="center"/>
              <w:rPr>
                <w:rFonts w:hint="eastAsia" w:asciiTheme="minorEastAsia" w:hAnsiTheme="minorEastAsia" w:eastAsiaTheme="minorEastAsia" w:cstheme="minorEastAsia"/>
                <w:szCs w:val="24"/>
              </w:rPr>
            </w:pPr>
            <w:r>
              <w:rPr>
                <w:rFonts w:hint="eastAsia" w:asciiTheme="minorEastAsia" w:hAnsiTheme="minorEastAsia" w:eastAsiaTheme="minorEastAsia" w:cstheme="minorEastAsia"/>
                <w:szCs w:val="24"/>
              </w:rPr>
              <w:t>投标预备会</w:t>
            </w:r>
          </w:p>
        </w:tc>
        <w:tc>
          <w:tcPr>
            <w:tcW w:w="6540" w:type="dxa"/>
            <w:vAlign w:val="center"/>
          </w:tcPr>
          <w:p>
            <w:pPr>
              <w:rPr>
                <w:rFonts w:hint="eastAsia" w:asciiTheme="minorEastAsia" w:hAnsiTheme="minorEastAsia" w:eastAsiaTheme="minorEastAsia" w:cstheme="minorEastAsia"/>
                <w:szCs w:val="24"/>
              </w:rPr>
            </w:pPr>
            <w:r>
              <w:rPr>
                <w:rFonts w:hint="eastAsia" w:asciiTheme="minorEastAsia" w:hAnsiTheme="minorEastAsia" w:eastAsiaTheme="minorEastAsia" w:cstheme="minorEastAsia"/>
                <w:szCs w:val="24"/>
              </w:rPr>
              <w:t>不召开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54" w:type="dxa"/>
            <w:vAlign w:val="center"/>
          </w:tcPr>
          <w:p>
            <w:pPr>
              <w:jc w:val="center"/>
              <w:rPr>
                <w:rFonts w:hint="eastAsia" w:asciiTheme="minorEastAsia" w:hAnsiTheme="minorEastAsia" w:eastAsiaTheme="minorEastAsia" w:cstheme="minorEastAsia"/>
                <w:szCs w:val="24"/>
              </w:rPr>
            </w:pPr>
            <w:r>
              <w:rPr>
                <w:rFonts w:hint="eastAsia" w:asciiTheme="minorEastAsia" w:hAnsiTheme="minorEastAsia" w:eastAsiaTheme="minorEastAsia" w:cstheme="minorEastAsia"/>
                <w:szCs w:val="24"/>
              </w:rPr>
              <w:t>14</w:t>
            </w:r>
          </w:p>
        </w:tc>
        <w:tc>
          <w:tcPr>
            <w:tcW w:w="1849" w:type="dxa"/>
            <w:vAlign w:val="center"/>
          </w:tcPr>
          <w:p>
            <w:pPr>
              <w:jc w:val="center"/>
              <w:rPr>
                <w:rFonts w:hint="eastAsia" w:asciiTheme="minorEastAsia" w:hAnsiTheme="minorEastAsia" w:eastAsiaTheme="minorEastAsia" w:cstheme="minorEastAsia"/>
                <w:szCs w:val="24"/>
              </w:rPr>
            </w:pPr>
            <w:r>
              <w:rPr>
                <w:rFonts w:hint="eastAsia" w:asciiTheme="minorEastAsia" w:hAnsiTheme="minorEastAsia" w:eastAsiaTheme="minorEastAsia" w:cstheme="minorEastAsia"/>
                <w:szCs w:val="24"/>
              </w:rPr>
              <w:t>构成招标文件的其他材料</w:t>
            </w:r>
          </w:p>
        </w:tc>
        <w:tc>
          <w:tcPr>
            <w:tcW w:w="6540" w:type="dxa"/>
            <w:vAlign w:val="center"/>
          </w:tcPr>
          <w:p>
            <w:pPr>
              <w:rPr>
                <w:rFonts w:hint="eastAsia" w:asciiTheme="minorEastAsia" w:hAnsiTheme="minorEastAsia" w:eastAsiaTheme="minorEastAsia" w:cstheme="minorEastAsia"/>
                <w:szCs w:val="24"/>
              </w:rPr>
            </w:pPr>
            <w:r>
              <w:rPr>
                <w:rFonts w:hint="eastAsia" w:asciiTheme="minorEastAsia" w:hAnsiTheme="minorEastAsia" w:eastAsiaTheme="minorEastAsia" w:cstheme="minorEastAsia"/>
                <w:szCs w:val="24"/>
              </w:rPr>
              <w:t>澄清、修改及补充通知等书面材料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jc w:val="center"/>
        </w:trPr>
        <w:tc>
          <w:tcPr>
            <w:tcW w:w="754" w:type="dxa"/>
            <w:vAlign w:val="center"/>
          </w:tcPr>
          <w:p>
            <w:pPr>
              <w:jc w:val="center"/>
              <w:rPr>
                <w:rFonts w:hint="eastAsia" w:asciiTheme="minorEastAsia" w:hAnsiTheme="minorEastAsia" w:eastAsiaTheme="minorEastAsia" w:cstheme="minorEastAsia"/>
                <w:szCs w:val="24"/>
              </w:rPr>
            </w:pPr>
            <w:r>
              <w:rPr>
                <w:rFonts w:hint="eastAsia" w:asciiTheme="minorEastAsia" w:hAnsiTheme="minorEastAsia" w:eastAsiaTheme="minorEastAsia" w:cstheme="minorEastAsia"/>
                <w:szCs w:val="24"/>
              </w:rPr>
              <w:t>15</w:t>
            </w:r>
          </w:p>
        </w:tc>
        <w:tc>
          <w:tcPr>
            <w:tcW w:w="1849" w:type="dxa"/>
            <w:vAlign w:val="center"/>
          </w:tcPr>
          <w:p>
            <w:pPr>
              <w:jc w:val="center"/>
              <w:rPr>
                <w:rFonts w:hint="eastAsia" w:asciiTheme="minorEastAsia" w:hAnsiTheme="minorEastAsia" w:eastAsiaTheme="minorEastAsia" w:cstheme="minorEastAsia"/>
                <w:szCs w:val="24"/>
                <w:lang w:val="zh-CN"/>
              </w:rPr>
            </w:pPr>
            <w:r>
              <w:rPr>
                <w:rFonts w:hint="eastAsia" w:asciiTheme="minorEastAsia" w:hAnsiTheme="minorEastAsia" w:eastAsiaTheme="minorEastAsia" w:cstheme="minorEastAsia"/>
                <w:szCs w:val="24"/>
                <w:lang w:val="zh-CN"/>
              </w:rPr>
              <w:t>投标人提出</w:t>
            </w:r>
          </w:p>
          <w:p>
            <w:pPr>
              <w:jc w:val="center"/>
              <w:rPr>
                <w:rFonts w:hint="eastAsia" w:asciiTheme="minorEastAsia" w:hAnsiTheme="minorEastAsia" w:eastAsiaTheme="minorEastAsia" w:cstheme="minorEastAsia"/>
                <w:szCs w:val="24"/>
              </w:rPr>
            </w:pPr>
            <w:r>
              <w:rPr>
                <w:rFonts w:hint="eastAsia" w:asciiTheme="minorEastAsia" w:hAnsiTheme="minorEastAsia" w:eastAsiaTheme="minorEastAsia" w:cstheme="minorEastAsia"/>
                <w:szCs w:val="24"/>
                <w:lang w:val="zh-CN"/>
              </w:rPr>
              <w:t>疑问期限</w:t>
            </w:r>
          </w:p>
        </w:tc>
        <w:tc>
          <w:tcPr>
            <w:tcW w:w="6540" w:type="dxa"/>
            <w:vAlign w:val="center"/>
          </w:tcPr>
          <w:p>
            <w:pPr>
              <w:rPr>
                <w:rFonts w:hint="eastAsia" w:asciiTheme="minorEastAsia" w:hAnsiTheme="minorEastAsia" w:eastAsiaTheme="minorEastAsia" w:cstheme="minorEastAsia"/>
                <w:szCs w:val="24"/>
              </w:rPr>
            </w:pPr>
            <w:r>
              <w:rPr>
                <w:rFonts w:hint="eastAsia" w:asciiTheme="minorEastAsia" w:hAnsiTheme="minorEastAsia" w:eastAsiaTheme="minorEastAsia" w:cstheme="minorEastAsia"/>
                <w:szCs w:val="21"/>
              </w:rPr>
              <w:t>开标截止时间前15日内</w:t>
            </w:r>
            <w:r>
              <w:rPr>
                <w:rFonts w:hint="eastAsia" w:ascii="宋体" w:hAnsi="宋体" w:eastAsia="宋体" w:cs="宋体"/>
                <w:kern w:val="0"/>
                <w:sz w:val="24"/>
                <w:lang w:bidi="ar"/>
              </w:rPr>
              <w:t>登录鲁采采电子招投标交易平台https://www.lucaicai.com上递交盖章扫描件并通知到采购人或代理机构</w:t>
            </w:r>
            <w:r>
              <w:rPr>
                <w:rFonts w:hint="eastAsia" w:asciiTheme="minorEastAsia" w:hAnsiTheme="minorEastAsia" w:eastAsiaTheme="minorEastAsia" w:cstheme="minorEastAsia"/>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jc w:val="center"/>
        </w:trPr>
        <w:tc>
          <w:tcPr>
            <w:tcW w:w="754" w:type="dxa"/>
            <w:vAlign w:val="center"/>
          </w:tcPr>
          <w:p>
            <w:pPr>
              <w:jc w:val="center"/>
              <w:rPr>
                <w:rFonts w:hint="eastAsia" w:asciiTheme="minorEastAsia" w:hAnsiTheme="minorEastAsia" w:eastAsiaTheme="minorEastAsia" w:cstheme="minorEastAsia"/>
                <w:szCs w:val="24"/>
              </w:rPr>
            </w:pPr>
            <w:r>
              <w:rPr>
                <w:rFonts w:hint="eastAsia" w:asciiTheme="minorEastAsia" w:hAnsiTheme="minorEastAsia" w:eastAsiaTheme="minorEastAsia" w:cstheme="minorEastAsia"/>
                <w:szCs w:val="24"/>
              </w:rPr>
              <w:t>16</w:t>
            </w:r>
          </w:p>
        </w:tc>
        <w:tc>
          <w:tcPr>
            <w:tcW w:w="1849" w:type="dxa"/>
            <w:vAlign w:val="center"/>
          </w:tcPr>
          <w:p>
            <w:pPr>
              <w:jc w:val="center"/>
              <w:rPr>
                <w:rFonts w:hint="eastAsia" w:asciiTheme="minorEastAsia" w:hAnsiTheme="minorEastAsia" w:eastAsiaTheme="minorEastAsia" w:cstheme="minorEastAsia"/>
                <w:szCs w:val="24"/>
              </w:rPr>
            </w:pPr>
            <w:r>
              <w:rPr>
                <w:rFonts w:hint="eastAsia" w:asciiTheme="minorEastAsia" w:hAnsiTheme="minorEastAsia" w:eastAsiaTheme="minorEastAsia" w:cstheme="minorEastAsia"/>
                <w:szCs w:val="24"/>
                <w:lang w:val="zh-CN"/>
              </w:rPr>
              <w:t>招标人对招标文件进行澄清或修改</w:t>
            </w:r>
          </w:p>
        </w:tc>
        <w:tc>
          <w:tcPr>
            <w:tcW w:w="6540" w:type="dxa"/>
            <w:vAlign w:val="center"/>
          </w:tcPr>
          <w:p>
            <w:pPr>
              <w:rPr>
                <w:rFonts w:hint="eastAsia" w:eastAsia="宋体" w:asciiTheme="minorEastAsia" w:hAnsiTheme="minorEastAsia" w:cstheme="minorEastAsia"/>
                <w:szCs w:val="24"/>
                <w:lang w:eastAsia="zh-CN"/>
              </w:rPr>
            </w:pPr>
            <w:r>
              <w:rPr>
                <w:rFonts w:hint="eastAsia" w:asciiTheme="minorEastAsia" w:hAnsiTheme="minorEastAsia" w:eastAsiaTheme="minorEastAsia" w:cstheme="minorEastAsia"/>
                <w:szCs w:val="21"/>
              </w:rPr>
              <w:t>开标截止时间前15日内</w:t>
            </w:r>
            <w:r>
              <w:rPr>
                <w:rFonts w:hint="eastAsia" w:ascii="宋体" w:hAnsi="宋体" w:eastAsia="宋体" w:cs="宋体"/>
                <w:spacing w:val="6"/>
                <w:kern w:val="0"/>
                <w:sz w:val="24"/>
                <w:lang w:bidi="ar"/>
              </w:rPr>
              <w:t>澄清或者修改内容在中国山东政府采购网、</w:t>
            </w:r>
            <w:r>
              <w:rPr>
                <w:rFonts w:hint="eastAsia" w:ascii="宋体" w:hAnsi="宋体" w:eastAsia="宋体" w:cs="宋体"/>
                <w:b w:val="0"/>
                <w:bCs w:val="0"/>
                <w:i w:val="0"/>
                <w:iCs w:val="0"/>
                <w:kern w:val="2"/>
                <w:sz w:val="24"/>
                <w:szCs w:val="24"/>
                <w:lang w:val="en-US" w:eastAsia="zh-CN" w:bidi="ar-SA"/>
              </w:rPr>
              <w:t>菏泽市政府采购公共服务平台</w:t>
            </w:r>
            <w:r>
              <w:rPr>
                <w:rFonts w:hint="eastAsia" w:ascii="宋体" w:hAnsi="宋体" w:eastAsia="宋体" w:cs="宋体"/>
                <w:spacing w:val="6"/>
                <w:kern w:val="0"/>
                <w:sz w:val="24"/>
                <w:lang w:bidi="ar"/>
              </w:rPr>
              <w:t>、鲁采采电子招投标交易平台https://www.lucaicai.com上传并发布，作为</w:t>
            </w:r>
            <w:r>
              <w:rPr>
                <w:rFonts w:hint="eastAsia" w:ascii="宋体" w:hAnsi="宋体" w:cs="宋体"/>
                <w:spacing w:val="6"/>
                <w:kern w:val="0"/>
                <w:sz w:val="24"/>
                <w:lang w:eastAsia="zh-CN" w:bidi="ar"/>
              </w:rPr>
              <w:t>采购</w:t>
            </w:r>
            <w:r>
              <w:rPr>
                <w:rFonts w:hint="eastAsia" w:ascii="宋体" w:hAnsi="宋体" w:eastAsia="宋体" w:cs="宋体"/>
                <w:spacing w:val="6"/>
                <w:kern w:val="0"/>
                <w:sz w:val="24"/>
                <w:lang w:bidi="ar"/>
              </w:rPr>
              <w:t>文件的组成部分，对所有</w:t>
            </w:r>
            <w:r>
              <w:rPr>
                <w:rFonts w:hint="eastAsia" w:ascii="宋体" w:hAnsi="宋体" w:cs="宋体"/>
                <w:spacing w:val="6"/>
                <w:kern w:val="0"/>
                <w:sz w:val="24"/>
                <w:lang w:eastAsia="zh-CN" w:bidi="ar"/>
              </w:rPr>
              <w:t>投标人</w:t>
            </w:r>
            <w:r>
              <w:rPr>
                <w:rFonts w:hint="eastAsia" w:ascii="宋体" w:hAnsi="宋体" w:eastAsia="宋体" w:cs="宋体"/>
                <w:spacing w:val="6"/>
                <w:kern w:val="0"/>
                <w:sz w:val="24"/>
                <w:lang w:bidi="ar"/>
              </w:rPr>
              <w:t>具有约束力</w:t>
            </w:r>
            <w:r>
              <w:rPr>
                <w:rFonts w:hint="eastAsia" w:ascii="宋体" w:hAnsi="宋体" w:cs="宋体"/>
                <w:spacing w:val="6"/>
                <w:kern w:val="0"/>
                <w:sz w:val="24"/>
                <w:lang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6" w:hRule="atLeast"/>
          <w:jc w:val="center"/>
        </w:trPr>
        <w:tc>
          <w:tcPr>
            <w:tcW w:w="754" w:type="dxa"/>
            <w:vAlign w:val="center"/>
          </w:tcPr>
          <w:p>
            <w:pPr>
              <w:jc w:val="center"/>
              <w:rPr>
                <w:rFonts w:hint="eastAsia" w:asciiTheme="minorEastAsia" w:hAnsiTheme="minorEastAsia" w:eastAsiaTheme="minorEastAsia" w:cstheme="minorEastAsia"/>
                <w:szCs w:val="24"/>
              </w:rPr>
            </w:pPr>
            <w:r>
              <w:rPr>
                <w:rFonts w:hint="eastAsia" w:asciiTheme="minorEastAsia" w:hAnsiTheme="minorEastAsia" w:eastAsiaTheme="minorEastAsia" w:cstheme="minorEastAsia"/>
                <w:szCs w:val="24"/>
              </w:rPr>
              <w:t>17</w:t>
            </w:r>
          </w:p>
        </w:tc>
        <w:tc>
          <w:tcPr>
            <w:tcW w:w="1849" w:type="dxa"/>
            <w:vAlign w:val="center"/>
          </w:tcPr>
          <w:p>
            <w:pPr>
              <w:jc w:val="center"/>
              <w:rPr>
                <w:rFonts w:hint="eastAsia" w:asciiTheme="minorEastAsia" w:hAnsiTheme="minorEastAsia" w:eastAsiaTheme="minorEastAsia" w:cstheme="minorEastAsia"/>
                <w:szCs w:val="24"/>
              </w:rPr>
            </w:pPr>
            <w:r>
              <w:rPr>
                <w:rFonts w:hint="eastAsia" w:asciiTheme="minorEastAsia" w:hAnsiTheme="minorEastAsia" w:eastAsiaTheme="minorEastAsia" w:cstheme="minorEastAsia"/>
                <w:szCs w:val="24"/>
              </w:rPr>
              <w:t>投标有效期</w:t>
            </w:r>
          </w:p>
        </w:tc>
        <w:tc>
          <w:tcPr>
            <w:tcW w:w="6540" w:type="dxa"/>
            <w:vAlign w:val="center"/>
          </w:tcPr>
          <w:p>
            <w:pPr>
              <w:rPr>
                <w:rFonts w:hint="eastAsia" w:asciiTheme="minorEastAsia" w:hAnsiTheme="minorEastAsia" w:eastAsiaTheme="minorEastAsia" w:cstheme="minorEastAsia"/>
                <w:szCs w:val="24"/>
              </w:rPr>
            </w:pPr>
            <w:r>
              <w:rPr>
                <w:rFonts w:hint="eastAsia" w:asciiTheme="minorEastAsia" w:hAnsiTheme="minorEastAsia" w:eastAsiaTheme="minorEastAsia" w:cstheme="minorEastAsia"/>
                <w:szCs w:val="24"/>
              </w:rPr>
              <w:t>90日历天（投标截止之日算起）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754" w:type="dxa"/>
            <w:vAlign w:val="center"/>
          </w:tcPr>
          <w:p>
            <w:pPr>
              <w:jc w:val="center"/>
              <w:rPr>
                <w:rFonts w:hint="eastAsia" w:asciiTheme="minorEastAsia" w:hAnsiTheme="minorEastAsia" w:eastAsiaTheme="minorEastAsia" w:cstheme="minorEastAsia"/>
                <w:szCs w:val="24"/>
              </w:rPr>
            </w:pPr>
            <w:r>
              <w:rPr>
                <w:rFonts w:hint="eastAsia" w:asciiTheme="minorEastAsia" w:hAnsiTheme="minorEastAsia" w:eastAsiaTheme="minorEastAsia" w:cstheme="minorEastAsia"/>
                <w:szCs w:val="24"/>
              </w:rPr>
              <w:t>18</w:t>
            </w:r>
          </w:p>
        </w:tc>
        <w:tc>
          <w:tcPr>
            <w:tcW w:w="1849" w:type="dxa"/>
            <w:vAlign w:val="center"/>
          </w:tcPr>
          <w:p>
            <w:pPr>
              <w:jc w:val="center"/>
              <w:rPr>
                <w:rFonts w:hint="eastAsia" w:asciiTheme="minorEastAsia" w:hAnsiTheme="minorEastAsia" w:eastAsiaTheme="minorEastAsia" w:cstheme="minorEastAsia"/>
                <w:szCs w:val="24"/>
              </w:rPr>
            </w:pPr>
            <w:r>
              <w:rPr>
                <w:rFonts w:hint="eastAsia" w:asciiTheme="minorEastAsia" w:hAnsiTheme="minorEastAsia" w:eastAsiaTheme="minorEastAsia" w:cstheme="minorEastAsia"/>
                <w:szCs w:val="24"/>
              </w:rPr>
              <w:t>是否允许递交备选投标方案</w:t>
            </w:r>
          </w:p>
        </w:tc>
        <w:tc>
          <w:tcPr>
            <w:tcW w:w="6540" w:type="dxa"/>
            <w:vAlign w:val="center"/>
          </w:tcPr>
          <w:p>
            <w:pPr>
              <w:rPr>
                <w:rFonts w:hint="eastAsia" w:asciiTheme="minorEastAsia" w:hAnsiTheme="minorEastAsia" w:eastAsiaTheme="minorEastAsia" w:cstheme="minorEastAsia"/>
                <w:szCs w:val="24"/>
              </w:rPr>
            </w:pPr>
            <w:r>
              <w:rPr>
                <w:rFonts w:hint="eastAsia" w:asciiTheme="minorEastAsia" w:hAnsiTheme="minorEastAsia" w:eastAsiaTheme="minorEastAsia" w:cstheme="minorEastAsia"/>
                <w:szCs w:val="24"/>
              </w:rPr>
              <w:t>不允许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jc w:val="center"/>
        </w:trPr>
        <w:tc>
          <w:tcPr>
            <w:tcW w:w="754" w:type="dxa"/>
            <w:vAlign w:val="center"/>
          </w:tcPr>
          <w:p>
            <w:pPr>
              <w:jc w:val="center"/>
              <w:rPr>
                <w:rFonts w:hint="eastAsia" w:asciiTheme="minorEastAsia" w:hAnsiTheme="minorEastAsia" w:eastAsiaTheme="minorEastAsia" w:cstheme="minorEastAsia"/>
                <w:szCs w:val="24"/>
              </w:rPr>
            </w:pPr>
            <w:r>
              <w:rPr>
                <w:rFonts w:hint="eastAsia" w:asciiTheme="minorEastAsia" w:hAnsiTheme="minorEastAsia" w:eastAsiaTheme="minorEastAsia" w:cstheme="minorEastAsia"/>
                <w:szCs w:val="24"/>
              </w:rPr>
              <w:t>19</w:t>
            </w:r>
          </w:p>
        </w:tc>
        <w:tc>
          <w:tcPr>
            <w:tcW w:w="1849" w:type="dxa"/>
            <w:vAlign w:val="center"/>
          </w:tcPr>
          <w:p>
            <w:pPr>
              <w:jc w:val="center"/>
              <w:rPr>
                <w:rFonts w:hint="eastAsia" w:asciiTheme="minorEastAsia" w:hAnsiTheme="minorEastAsia" w:eastAsiaTheme="minorEastAsia" w:cstheme="minorEastAsia"/>
                <w:szCs w:val="24"/>
                <w:lang w:val="zh-CN"/>
              </w:rPr>
            </w:pPr>
            <w:r>
              <w:rPr>
                <w:rFonts w:hint="eastAsia" w:asciiTheme="minorEastAsia" w:hAnsiTheme="minorEastAsia" w:eastAsiaTheme="minorEastAsia" w:cstheme="minorEastAsia"/>
                <w:szCs w:val="24"/>
                <w:lang w:val="zh-CN"/>
              </w:rPr>
              <w:t>投标文件</w:t>
            </w:r>
          </w:p>
          <w:p>
            <w:pPr>
              <w:jc w:val="center"/>
              <w:rPr>
                <w:rFonts w:hint="eastAsia" w:asciiTheme="minorEastAsia" w:hAnsiTheme="minorEastAsia" w:eastAsiaTheme="minorEastAsia" w:cstheme="minorEastAsia"/>
                <w:szCs w:val="24"/>
              </w:rPr>
            </w:pPr>
            <w:r>
              <w:rPr>
                <w:rFonts w:hint="eastAsia" w:asciiTheme="minorEastAsia" w:hAnsiTheme="minorEastAsia" w:eastAsiaTheme="minorEastAsia" w:cstheme="minorEastAsia"/>
                <w:szCs w:val="24"/>
                <w:lang w:val="zh-CN"/>
              </w:rPr>
              <w:t>签章要求</w:t>
            </w:r>
          </w:p>
        </w:tc>
        <w:tc>
          <w:tcPr>
            <w:tcW w:w="6540" w:type="dxa"/>
            <w:vAlign w:val="center"/>
          </w:tcPr>
          <w:p>
            <w:pPr>
              <w:rPr>
                <w:rFonts w:hint="eastAsia" w:asciiTheme="minorEastAsia" w:hAnsiTheme="minorEastAsia" w:eastAsiaTheme="minorEastAsia" w:cstheme="minorEastAsia"/>
                <w:szCs w:val="24"/>
              </w:rPr>
            </w:pPr>
            <w:r>
              <w:rPr>
                <w:rFonts w:hint="eastAsia" w:asciiTheme="minorEastAsia" w:hAnsiTheme="minorEastAsia" w:eastAsiaTheme="minorEastAsia" w:cstheme="minorEastAsia"/>
                <w:szCs w:val="24"/>
                <w:lang w:val="zh-CN"/>
              </w:rPr>
              <w:t>电子投标文件签章：未按招标文件要求进行签章的投标文件，作无效标处理。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jc w:val="center"/>
        </w:trPr>
        <w:tc>
          <w:tcPr>
            <w:tcW w:w="754" w:type="dxa"/>
            <w:vAlign w:val="center"/>
          </w:tcPr>
          <w:p>
            <w:pPr>
              <w:jc w:val="center"/>
              <w:rPr>
                <w:rFonts w:hint="eastAsia" w:asciiTheme="minorEastAsia" w:hAnsiTheme="minorEastAsia" w:eastAsiaTheme="minorEastAsia" w:cstheme="minorEastAsia"/>
                <w:szCs w:val="24"/>
              </w:rPr>
            </w:pPr>
            <w:r>
              <w:rPr>
                <w:rFonts w:hint="eastAsia" w:asciiTheme="minorEastAsia" w:hAnsiTheme="minorEastAsia" w:eastAsiaTheme="minorEastAsia" w:cstheme="minorEastAsia"/>
                <w:szCs w:val="24"/>
              </w:rPr>
              <w:t>20</w:t>
            </w:r>
          </w:p>
        </w:tc>
        <w:tc>
          <w:tcPr>
            <w:tcW w:w="1849" w:type="dxa"/>
            <w:vAlign w:val="center"/>
          </w:tcPr>
          <w:p>
            <w:pPr>
              <w:jc w:val="center"/>
              <w:rPr>
                <w:rFonts w:hint="eastAsia" w:asciiTheme="minorEastAsia" w:hAnsiTheme="minorEastAsia" w:eastAsiaTheme="minorEastAsia" w:cstheme="minorEastAsia"/>
                <w:szCs w:val="24"/>
              </w:rPr>
            </w:pPr>
            <w:r>
              <w:rPr>
                <w:rFonts w:hint="eastAsia" w:asciiTheme="minorEastAsia" w:hAnsiTheme="minorEastAsia" w:eastAsiaTheme="minorEastAsia" w:cstheme="minorEastAsia"/>
                <w:szCs w:val="24"/>
              </w:rPr>
              <w:t>投标文件份数</w:t>
            </w:r>
          </w:p>
        </w:tc>
        <w:tc>
          <w:tcPr>
            <w:tcW w:w="6540" w:type="dxa"/>
            <w:vAlign w:val="center"/>
          </w:tcPr>
          <w:p>
            <w:pPr>
              <w:rPr>
                <w:rFonts w:hint="eastAsia" w:asciiTheme="minorEastAsia" w:hAnsiTheme="minorEastAsia" w:eastAsiaTheme="minorEastAsia" w:cstheme="minorEastAsia"/>
                <w:szCs w:val="24"/>
              </w:rPr>
            </w:pPr>
            <w:r>
              <w:rPr>
                <w:rFonts w:hint="eastAsia" w:ascii="宋体" w:hAnsi="宋体" w:eastAsia="宋体" w:cs="宋体"/>
                <w:b w:val="0"/>
                <w:bCs/>
                <w:sz w:val="24"/>
                <w:szCs w:val="24"/>
                <w:highlight w:val="none"/>
              </w:rPr>
              <w:t>纸质投标文件：中标单位须在领取中标通知书前提供四份纸质版投标文件，纸质版投标文件须与电子投标文件一致。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jc w:val="center"/>
        </w:trPr>
        <w:tc>
          <w:tcPr>
            <w:tcW w:w="754" w:type="dxa"/>
            <w:vAlign w:val="center"/>
          </w:tcPr>
          <w:p>
            <w:pPr>
              <w:spacing w:line="360" w:lineRule="auto"/>
              <w:jc w:val="center"/>
              <w:rPr>
                <w:rFonts w:hint="eastAsia" w:eastAsia="宋体" w:asciiTheme="minorEastAsia" w:hAnsiTheme="minorEastAsia" w:cstheme="minorEastAsia"/>
                <w:szCs w:val="24"/>
                <w:lang w:val="en-US" w:eastAsia="zh-CN"/>
              </w:rPr>
            </w:pPr>
            <w:r>
              <w:rPr>
                <w:rFonts w:hint="eastAsia" w:ascii="宋体" w:hAnsi="宋体" w:eastAsia="宋体" w:cs="宋体"/>
                <w:sz w:val="24"/>
                <w:szCs w:val="24"/>
                <w:highlight w:val="none"/>
              </w:rPr>
              <w:t>2</w:t>
            </w:r>
            <w:r>
              <w:rPr>
                <w:rFonts w:hint="eastAsia" w:ascii="宋体" w:hAnsi="宋体" w:cs="宋体"/>
                <w:sz w:val="24"/>
                <w:szCs w:val="24"/>
                <w:highlight w:val="none"/>
                <w:lang w:val="en-US" w:eastAsia="zh-CN"/>
              </w:rPr>
              <w:t>1</w:t>
            </w:r>
          </w:p>
        </w:tc>
        <w:tc>
          <w:tcPr>
            <w:tcW w:w="1849" w:type="dxa"/>
            <w:vAlign w:val="center"/>
          </w:tcPr>
          <w:p>
            <w:pPr>
              <w:spacing w:line="360" w:lineRule="auto"/>
              <w:jc w:val="center"/>
              <w:rPr>
                <w:rFonts w:hint="eastAsia" w:asciiTheme="minorEastAsia" w:hAnsiTheme="minorEastAsia" w:eastAsiaTheme="minorEastAsia" w:cstheme="minorEastAsia"/>
                <w:szCs w:val="24"/>
              </w:rPr>
            </w:pPr>
            <w:r>
              <w:rPr>
                <w:rFonts w:hint="eastAsia" w:ascii="宋体" w:hAnsi="宋体" w:eastAsia="宋体" w:cs="宋体"/>
                <w:sz w:val="24"/>
                <w:szCs w:val="24"/>
                <w:highlight w:val="none"/>
              </w:rPr>
              <w:t>投标文件递交方式</w:t>
            </w:r>
          </w:p>
        </w:tc>
        <w:tc>
          <w:tcPr>
            <w:tcW w:w="6540" w:type="dxa"/>
            <w:vAlign w:val="center"/>
          </w:tcPr>
          <w:p>
            <w:pPr>
              <w:spacing w:line="360" w:lineRule="auto"/>
              <w:rPr>
                <w:rFonts w:hint="eastAsia" w:ascii="宋体" w:hAnsi="宋体" w:eastAsia="宋体" w:cs="宋体"/>
                <w:b w:val="0"/>
                <w:bCs/>
                <w:sz w:val="24"/>
                <w:szCs w:val="24"/>
                <w:highlight w:val="none"/>
              </w:rPr>
            </w:pPr>
            <w:r>
              <w:rPr>
                <w:rFonts w:hint="eastAsia" w:ascii="宋体" w:hAnsi="宋体" w:eastAsia="宋体" w:cs="宋体"/>
                <w:sz w:val="24"/>
                <w:szCs w:val="24"/>
                <w:highlight w:val="none"/>
              </w:rPr>
              <w:t>本次采购为网上交易，投标文件采用电子方式，投标人应通过</w:t>
            </w:r>
            <w:r>
              <w:rPr>
                <w:rFonts w:hint="eastAsia" w:asciiTheme="minorEastAsia" w:hAnsiTheme="minorEastAsia" w:eastAsiaTheme="minorEastAsia" w:cstheme="minorEastAsia"/>
                <w:color w:val="auto"/>
                <w:sz w:val="24"/>
                <w:szCs w:val="24"/>
                <w:highlight w:val="none"/>
                <w:lang w:val="en-US" w:eastAsia="zh-CN" w:bidi="ar-SA"/>
              </w:rPr>
              <w:t>鲁采采电子招投标交易平台https://www.lucaicai.com</w:t>
            </w:r>
            <w:r>
              <w:rPr>
                <w:rFonts w:hint="eastAsia" w:ascii="宋体" w:hAnsi="宋体" w:eastAsia="宋体" w:cs="宋体"/>
                <w:sz w:val="24"/>
                <w:szCs w:val="24"/>
                <w:highlight w:val="none"/>
              </w:rPr>
              <w:t>上传经CA加密的电子投标文件</w:t>
            </w:r>
            <w:r>
              <w:rPr>
                <w:rFonts w:hint="eastAsia" w:ascii="宋体" w:hAnsi="宋体" w:eastAsia="宋体" w:cs="宋体"/>
                <w:sz w:val="24"/>
                <w:szCs w:val="24"/>
                <w:highlight w:val="no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54" w:type="dxa"/>
            <w:vAlign w:val="center"/>
          </w:tcPr>
          <w:p>
            <w:pPr>
              <w:jc w:val="center"/>
              <w:rPr>
                <w:rFonts w:hint="eastAsia" w:asciiTheme="minorEastAsia" w:hAnsiTheme="minorEastAsia" w:eastAsiaTheme="minorEastAsia" w:cstheme="minorEastAsia"/>
                <w:szCs w:val="24"/>
                <w:lang w:val="en-US" w:eastAsia="zh-CN"/>
              </w:rPr>
            </w:pPr>
            <w:r>
              <w:rPr>
                <w:rFonts w:hint="eastAsia" w:asciiTheme="minorEastAsia" w:hAnsiTheme="minorEastAsia" w:eastAsiaTheme="minorEastAsia" w:cstheme="minorEastAsia"/>
                <w:szCs w:val="24"/>
              </w:rPr>
              <w:t>2</w:t>
            </w:r>
            <w:r>
              <w:rPr>
                <w:rFonts w:hint="eastAsia" w:asciiTheme="minorEastAsia" w:hAnsiTheme="minorEastAsia" w:eastAsiaTheme="minorEastAsia" w:cstheme="minorEastAsia"/>
                <w:szCs w:val="24"/>
                <w:lang w:val="en-US" w:eastAsia="zh-CN"/>
              </w:rPr>
              <w:t>2</w:t>
            </w:r>
          </w:p>
        </w:tc>
        <w:tc>
          <w:tcPr>
            <w:tcW w:w="1849" w:type="dxa"/>
            <w:vAlign w:val="center"/>
          </w:tcPr>
          <w:p>
            <w:pPr>
              <w:jc w:val="center"/>
              <w:rPr>
                <w:rFonts w:hint="eastAsia" w:asciiTheme="minorEastAsia" w:hAnsiTheme="minorEastAsia" w:eastAsiaTheme="minorEastAsia" w:cstheme="minorEastAsia"/>
                <w:szCs w:val="24"/>
              </w:rPr>
            </w:pPr>
            <w:r>
              <w:rPr>
                <w:rFonts w:hint="eastAsia" w:asciiTheme="minorEastAsia" w:hAnsiTheme="minorEastAsia" w:eastAsiaTheme="minorEastAsia" w:cstheme="minorEastAsia"/>
                <w:szCs w:val="24"/>
              </w:rPr>
              <w:t>开标时间</w:t>
            </w:r>
            <w:r>
              <w:rPr>
                <w:rFonts w:hint="eastAsia" w:asciiTheme="minorEastAsia" w:hAnsiTheme="minorEastAsia" w:eastAsiaTheme="minorEastAsia" w:cstheme="minorEastAsia"/>
                <w:szCs w:val="24"/>
                <w:lang w:eastAsia="zh-CN"/>
              </w:rPr>
              <w:t>、</w:t>
            </w:r>
            <w:r>
              <w:rPr>
                <w:rFonts w:hint="eastAsia" w:asciiTheme="minorEastAsia" w:hAnsiTheme="minorEastAsia" w:eastAsiaTheme="minorEastAsia" w:cstheme="minorEastAsia"/>
                <w:szCs w:val="24"/>
              </w:rPr>
              <w:t>地点</w:t>
            </w:r>
            <w:r>
              <w:rPr>
                <w:rFonts w:hint="eastAsia" w:asciiTheme="minorEastAsia" w:hAnsiTheme="minorEastAsia" w:eastAsiaTheme="minorEastAsia" w:cstheme="minorEastAsia"/>
                <w:color w:val="auto"/>
                <w:sz w:val="24"/>
                <w:szCs w:val="24"/>
                <w:highlight w:val="none"/>
                <w:lang w:val="zh-CN" w:eastAsia="zh-CN" w:bidi="ar-SA"/>
              </w:rPr>
              <w:t>及网上开启</w:t>
            </w:r>
          </w:p>
        </w:tc>
        <w:tc>
          <w:tcPr>
            <w:tcW w:w="6540" w:type="dxa"/>
            <w:vAlign w:val="center"/>
          </w:tcPr>
          <w:p>
            <w:pPr>
              <w:rPr>
                <w:rFonts w:hint="eastAsia" w:asciiTheme="minorEastAsia" w:hAnsiTheme="minorEastAsia" w:eastAsiaTheme="minorEastAsia" w:cstheme="minorEastAsia"/>
                <w:color w:val="auto"/>
                <w:kern w:val="0"/>
                <w:sz w:val="24"/>
                <w:szCs w:val="24"/>
                <w:highlight w:val="none"/>
                <w:lang w:val="en-US" w:eastAsia="zh-CN" w:bidi="ar-SA"/>
              </w:rPr>
            </w:pPr>
            <w:r>
              <w:rPr>
                <w:rFonts w:hint="eastAsia" w:asciiTheme="minorEastAsia" w:hAnsiTheme="minorEastAsia" w:eastAsiaTheme="minorEastAsia" w:cstheme="minorEastAsia"/>
                <w:color w:val="auto"/>
                <w:kern w:val="0"/>
                <w:sz w:val="24"/>
                <w:szCs w:val="24"/>
                <w:highlight w:val="none"/>
                <w:lang w:val="en-US" w:eastAsia="zh-CN" w:bidi="ar-SA"/>
              </w:rPr>
              <w:t>开标时间: 2024年3月22日09时30分</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color w:val="auto"/>
                <w:sz w:val="24"/>
                <w:szCs w:val="24"/>
                <w:highlight w:val="none"/>
                <w:lang w:val="en-US" w:eastAsia="zh-CN" w:bidi="ar-SA"/>
              </w:rPr>
              <w:t>在鲁采采电子招投标交易平台https://www.lucaicai.com上传加密版电子投标文件。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8" w:hRule="atLeast"/>
          <w:jc w:val="center"/>
        </w:trPr>
        <w:tc>
          <w:tcPr>
            <w:tcW w:w="754" w:type="dxa"/>
            <w:vAlign w:val="center"/>
          </w:tcPr>
          <w:p>
            <w:pPr>
              <w:jc w:val="center"/>
              <w:rPr>
                <w:rFonts w:hint="eastAsia" w:asciiTheme="minorEastAsia" w:hAnsiTheme="minorEastAsia" w:eastAsiaTheme="minorEastAsia" w:cstheme="minorEastAsia"/>
                <w:szCs w:val="24"/>
                <w:lang w:val="en-US" w:eastAsia="zh-CN"/>
              </w:rPr>
            </w:pPr>
            <w:r>
              <w:rPr>
                <w:rFonts w:hint="eastAsia" w:asciiTheme="minorEastAsia" w:hAnsiTheme="minorEastAsia" w:eastAsiaTheme="minorEastAsia" w:cstheme="minorEastAsia"/>
                <w:szCs w:val="24"/>
              </w:rPr>
              <w:t>2</w:t>
            </w:r>
            <w:r>
              <w:rPr>
                <w:rFonts w:hint="eastAsia" w:asciiTheme="minorEastAsia" w:hAnsiTheme="minorEastAsia" w:eastAsiaTheme="minorEastAsia" w:cstheme="minorEastAsia"/>
                <w:szCs w:val="24"/>
                <w:lang w:val="en-US" w:eastAsia="zh-CN"/>
              </w:rPr>
              <w:t>3</w:t>
            </w:r>
          </w:p>
        </w:tc>
        <w:tc>
          <w:tcPr>
            <w:tcW w:w="1849" w:type="dxa"/>
            <w:vAlign w:val="center"/>
          </w:tcPr>
          <w:p>
            <w:pPr>
              <w:jc w:val="center"/>
              <w:rPr>
                <w:rFonts w:hint="eastAsia" w:asciiTheme="minorEastAsia" w:hAnsiTheme="minorEastAsia" w:eastAsiaTheme="minorEastAsia" w:cstheme="minorEastAsia"/>
                <w:szCs w:val="24"/>
                <w:lang w:eastAsia="zh-CN"/>
              </w:rPr>
            </w:pPr>
            <w:r>
              <w:rPr>
                <w:rFonts w:hint="eastAsia" w:asciiTheme="minorEastAsia" w:hAnsiTheme="minorEastAsia" w:eastAsiaTheme="minorEastAsia" w:cstheme="minorEastAsia"/>
                <w:szCs w:val="24"/>
                <w:lang w:eastAsia="zh-CN"/>
              </w:rPr>
              <w:t>评标委员会</w:t>
            </w:r>
          </w:p>
        </w:tc>
        <w:tc>
          <w:tcPr>
            <w:tcW w:w="6540" w:type="dxa"/>
            <w:vAlign w:val="center"/>
          </w:tcPr>
          <w:p>
            <w:pPr>
              <w:rPr>
                <w:rFonts w:hint="eastAsia" w:asciiTheme="minorEastAsia" w:hAnsiTheme="minorEastAsia" w:eastAsiaTheme="minorEastAsia" w:cstheme="minorEastAsia"/>
                <w:szCs w:val="24"/>
              </w:rPr>
            </w:pPr>
            <w:r>
              <w:rPr>
                <w:rFonts w:hint="eastAsia" w:ascii="宋体" w:hAnsi="宋体" w:cs="宋体"/>
                <w:sz w:val="24"/>
                <w:szCs w:val="24"/>
                <w:highlight w:val="none"/>
                <w:lang w:eastAsia="zh-CN"/>
              </w:rPr>
              <w:t>招标人</w:t>
            </w:r>
            <w:r>
              <w:rPr>
                <w:rFonts w:hint="eastAsia" w:ascii="宋体" w:hAnsi="宋体" w:eastAsia="宋体" w:cs="宋体"/>
                <w:sz w:val="24"/>
                <w:szCs w:val="24"/>
                <w:highlight w:val="none"/>
                <w:lang w:eastAsia="zh-CN"/>
              </w:rPr>
              <w:t>依法组建，人数：</w:t>
            </w:r>
            <w:r>
              <w:rPr>
                <w:rFonts w:hint="eastAsia" w:ascii="宋体" w:hAnsi="宋体" w:cs="宋体"/>
                <w:sz w:val="24"/>
                <w:szCs w:val="24"/>
                <w:u w:val="single"/>
              </w:rPr>
              <w:t>5</w:t>
            </w:r>
            <w:r>
              <w:rPr>
                <w:rFonts w:hint="eastAsia" w:ascii="宋体" w:hAnsi="宋体" w:cs="宋体"/>
                <w:sz w:val="24"/>
                <w:szCs w:val="24"/>
              </w:rPr>
              <w:t>人</w:t>
            </w:r>
            <w:r>
              <w:rPr>
                <w:rFonts w:hint="eastAsia" w:ascii="宋体" w:hAnsi="宋体" w:cs="宋体"/>
                <w:sz w:val="24"/>
                <w:szCs w:val="24"/>
                <w:highlight w:val="none"/>
                <w:u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8" w:hRule="atLeast"/>
          <w:jc w:val="center"/>
        </w:trPr>
        <w:tc>
          <w:tcPr>
            <w:tcW w:w="754" w:type="dxa"/>
            <w:vAlign w:val="center"/>
          </w:tcPr>
          <w:p>
            <w:pPr>
              <w:jc w:val="center"/>
              <w:rPr>
                <w:rFonts w:hint="eastAsia" w:asciiTheme="minorEastAsia" w:hAnsiTheme="minorEastAsia" w:eastAsiaTheme="minorEastAsia" w:cstheme="minorEastAsia"/>
                <w:szCs w:val="24"/>
                <w:lang w:val="en-US" w:eastAsia="zh-CN"/>
              </w:rPr>
            </w:pPr>
            <w:r>
              <w:rPr>
                <w:rFonts w:hint="eastAsia" w:asciiTheme="minorEastAsia" w:hAnsiTheme="minorEastAsia" w:eastAsiaTheme="minorEastAsia" w:cstheme="minorEastAsia"/>
                <w:szCs w:val="24"/>
              </w:rPr>
              <w:t>2</w:t>
            </w:r>
            <w:r>
              <w:rPr>
                <w:rFonts w:hint="eastAsia" w:asciiTheme="minorEastAsia" w:hAnsiTheme="minorEastAsia" w:eastAsiaTheme="minorEastAsia" w:cstheme="minorEastAsia"/>
                <w:szCs w:val="24"/>
                <w:lang w:val="en-US" w:eastAsia="zh-CN"/>
              </w:rPr>
              <w:t>4</w:t>
            </w:r>
          </w:p>
        </w:tc>
        <w:tc>
          <w:tcPr>
            <w:tcW w:w="1849" w:type="dxa"/>
            <w:vAlign w:val="center"/>
          </w:tcPr>
          <w:p>
            <w:pPr>
              <w:jc w:val="center"/>
              <w:rPr>
                <w:rFonts w:hint="eastAsia" w:asciiTheme="minorEastAsia" w:hAnsiTheme="minorEastAsia" w:eastAsiaTheme="minorEastAsia" w:cstheme="minorEastAsia"/>
                <w:szCs w:val="24"/>
              </w:rPr>
            </w:pPr>
            <w:r>
              <w:rPr>
                <w:rFonts w:hint="eastAsia" w:asciiTheme="minorEastAsia" w:hAnsiTheme="minorEastAsia" w:eastAsiaTheme="minorEastAsia" w:cstheme="minorEastAsia"/>
                <w:szCs w:val="24"/>
              </w:rPr>
              <w:t>是否授权</w:t>
            </w:r>
            <w:r>
              <w:rPr>
                <w:rFonts w:hint="eastAsia" w:asciiTheme="minorEastAsia" w:hAnsiTheme="minorEastAsia" w:eastAsiaTheme="minorEastAsia" w:cstheme="minorEastAsia"/>
                <w:szCs w:val="24"/>
                <w:lang w:eastAsia="zh-CN"/>
              </w:rPr>
              <w:t>评标委员会</w:t>
            </w:r>
            <w:r>
              <w:rPr>
                <w:rFonts w:hint="eastAsia" w:asciiTheme="minorEastAsia" w:hAnsiTheme="minorEastAsia" w:eastAsiaTheme="minorEastAsia" w:cstheme="minorEastAsia"/>
                <w:szCs w:val="24"/>
              </w:rPr>
              <w:t>确定中标人</w:t>
            </w:r>
          </w:p>
        </w:tc>
        <w:tc>
          <w:tcPr>
            <w:tcW w:w="6540" w:type="dxa"/>
            <w:vAlign w:val="center"/>
          </w:tcPr>
          <w:p>
            <w:pPr>
              <w:rPr>
                <w:rFonts w:hint="eastAsia" w:asciiTheme="minorEastAsia" w:hAnsiTheme="minorEastAsia" w:eastAsiaTheme="minorEastAsia" w:cstheme="minorEastAsia"/>
                <w:szCs w:val="24"/>
              </w:rPr>
            </w:pPr>
            <w:r>
              <w:rPr>
                <w:rFonts w:hint="eastAsia" w:asciiTheme="minorEastAsia" w:hAnsiTheme="minorEastAsia" w:eastAsiaTheme="minorEastAsia" w:cstheme="minorEastAsia"/>
                <w:szCs w:val="21"/>
              </w:rPr>
              <w:t>否，推荐的中标候选人数：三名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0" w:hRule="atLeast"/>
          <w:jc w:val="center"/>
        </w:trPr>
        <w:tc>
          <w:tcPr>
            <w:tcW w:w="754" w:type="dxa"/>
            <w:vAlign w:val="center"/>
          </w:tcPr>
          <w:p>
            <w:pPr>
              <w:jc w:val="center"/>
              <w:rPr>
                <w:rFonts w:hint="eastAsia" w:asciiTheme="minorEastAsia" w:hAnsiTheme="minorEastAsia" w:eastAsiaTheme="minorEastAsia" w:cstheme="minorEastAsia"/>
                <w:szCs w:val="24"/>
                <w:lang w:val="en-US" w:eastAsia="zh-CN"/>
              </w:rPr>
            </w:pPr>
            <w:r>
              <w:rPr>
                <w:rFonts w:hint="eastAsia" w:asciiTheme="minorEastAsia" w:hAnsiTheme="minorEastAsia" w:eastAsiaTheme="minorEastAsia" w:cstheme="minorEastAsia"/>
                <w:szCs w:val="24"/>
              </w:rPr>
              <w:t>2</w:t>
            </w:r>
            <w:r>
              <w:rPr>
                <w:rFonts w:hint="eastAsia" w:asciiTheme="minorEastAsia" w:hAnsiTheme="minorEastAsia" w:eastAsiaTheme="minorEastAsia" w:cstheme="minorEastAsia"/>
                <w:szCs w:val="24"/>
                <w:lang w:val="en-US" w:eastAsia="zh-CN"/>
              </w:rPr>
              <w:t>5</w:t>
            </w:r>
          </w:p>
        </w:tc>
        <w:tc>
          <w:tcPr>
            <w:tcW w:w="1849" w:type="dxa"/>
            <w:vAlign w:val="center"/>
          </w:tcPr>
          <w:p>
            <w:pPr>
              <w:jc w:val="center"/>
              <w:rPr>
                <w:rFonts w:hint="eastAsia" w:asciiTheme="minorEastAsia" w:hAnsiTheme="minorEastAsia" w:eastAsiaTheme="minorEastAsia" w:cstheme="minorEastAsia"/>
                <w:szCs w:val="24"/>
              </w:rPr>
            </w:pPr>
            <w:r>
              <w:rPr>
                <w:rFonts w:hint="eastAsia" w:asciiTheme="minorEastAsia" w:hAnsiTheme="minorEastAsia" w:eastAsiaTheme="minorEastAsia" w:cstheme="minorEastAsia"/>
                <w:szCs w:val="24"/>
                <w:lang w:eastAsia="zh-CN"/>
              </w:rPr>
              <w:t>投标</w:t>
            </w:r>
            <w:r>
              <w:rPr>
                <w:rFonts w:hint="eastAsia" w:asciiTheme="minorEastAsia" w:hAnsiTheme="minorEastAsia" w:eastAsiaTheme="minorEastAsia" w:cstheme="minorEastAsia"/>
                <w:szCs w:val="24"/>
              </w:rPr>
              <w:t>保证金</w:t>
            </w:r>
          </w:p>
        </w:tc>
        <w:tc>
          <w:tcPr>
            <w:tcW w:w="6540" w:type="dxa"/>
            <w:vAlign w:val="center"/>
          </w:tcPr>
          <w:p>
            <w:pPr>
              <w:rPr>
                <w:rFonts w:hint="eastAsia" w:asciiTheme="minorEastAsia" w:hAnsiTheme="minorEastAsia" w:eastAsiaTheme="minorEastAsia" w:cstheme="minorEastAsia"/>
                <w:szCs w:val="24"/>
              </w:rPr>
            </w:pPr>
            <w:r>
              <w:rPr>
                <w:rFonts w:hint="eastAsia" w:asciiTheme="minorEastAsia" w:hAnsiTheme="minorEastAsia" w:eastAsiaTheme="minorEastAsia" w:cstheme="minorEastAsia"/>
                <w:szCs w:val="24"/>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jc w:val="center"/>
        </w:trPr>
        <w:tc>
          <w:tcPr>
            <w:tcW w:w="754" w:type="dxa"/>
            <w:vAlign w:val="center"/>
          </w:tcPr>
          <w:p>
            <w:pPr>
              <w:jc w:val="center"/>
              <w:rPr>
                <w:rFonts w:hint="eastAsia" w:asciiTheme="minorEastAsia" w:hAnsiTheme="minorEastAsia" w:eastAsiaTheme="minorEastAsia" w:cstheme="minorEastAsia"/>
                <w:szCs w:val="24"/>
                <w:lang w:val="en-US" w:eastAsia="zh-CN"/>
              </w:rPr>
            </w:pPr>
            <w:r>
              <w:rPr>
                <w:rFonts w:hint="eastAsia" w:asciiTheme="minorEastAsia" w:hAnsiTheme="minorEastAsia" w:eastAsiaTheme="minorEastAsia" w:cstheme="minorEastAsia"/>
                <w:szCs w:val="24"/>
              </w:rPr>
              <w:t>2</w:t>
            </w:r>
            <w:r>
              <w:rPr>
                <w:rFonts w:hint="eastAsia" w:asciiTheme="minorEastAsia" w:hAnsiTheme="minorEastAsia" w:eastAsiaTheme="minorEastAsia" w:cstheme="minorEastAsia"/>
                <w:szCs w:val="24"/>
                <w:lang w:val="en-US" w:eastAsia="zh-CN"/>
              </w:rPr>
              <w:t>6</w:t>
            </w:r>
          </w:p>
        </w:tc>
        <w:tc>
          <w:tcPr>
            <w:tcW w:w="1849" w:type="dxa"/>
            <w:vAlign w:val="center"/>
          </w:tcPr>
          <w:p>
            <w:pPr>
              <w:pStyle w:val="2"/>
              <w:rPr>
                <w:rFonts w:hint="eastAsia" w:ascii="宋体" w:hAnsi="宋体" w:eastAsia="宋体" w:cs="宋体"/>
                <w:b w:val="0"/>
                <w:bCs w:val="0"/>
                <w:color w:val="auto"/>
                <w:kern w:val="2"/>
                <w:sz w:val="24"/>
                <w:szCs w:val="24"/>
                <w:highlight w:val="none"/>
                <w:u w:val="none"/>
                <w:lang w:val="en-US" w:eastAsia="zh-CN" w:bidi="ar-SA"/>
              </w:rPr>
            </w:pPr>
            <w:r>
              <w:rPr>
                <w:rFonts w:hint="eastAsia" w:ascii="宋体" w:hAnsi="宋体" w:eastAsia="宋体" w:cs="宋体"/>
                <w:b w:val="0"/>
                <w:bCs w:val="0"/>
                <w:color w:val="auto"/>
                <w:kern w:val="2"/>
                <w:sz w:val="24"/>
                <w:szCs w:val="24"/>
                <w:highlight w:val="none"/>
                <w:u w:val="none"/>
                <w:lang w:val="en-US" w:eastAsia="zh-CN" w:bidi="ar-SA"/>
              </w:rPr>
              <w:t>招标控制价（最高限价）</w:t>
            </w:r>
          </w:p>
          <w:p>
            <w:pPr>
              <w:rPr>
                <w:rFonts w:hint="default"/>
                <w:lang w:val="en-US" w:eastAsia="zh-CN"/>
              </w:rPr>
            </w:pPr>
          </w:p>
        </w:tc>
        <w:tc>
          <w:tcPr>
            <w:tcW w:w="6540" w:type="dxa"/>
            <w:vAlign w:val="center"/>
          </w:tcPr>
          <w:p>
            <w:pPr>
              <w:keepNext w:val="0"/>
              <w:keepLines w:val="0"/>
              <w:pageBreakBefore w:val="0"/>
              <w:widowControl w:val="0"/>
              <w:kinsoku/>
              <w:wordWrap/>
              <w:overflowPunct/>
              <w:topLinePunct w:val="0"/>
              <w:autoSpaceDE/>
              <w:autoSpaceDN/>
              <w:bidi w:val="0"/>
              <w:spacing w:line="360" w:lineRule="auto"/>
              <w:ind w:left="0" w:leftChars="0" w:right="0" w:rightChars="0" w:firstLine="0" w:firstLineChars="0"/>
              <w:textAlignment w:val="auto"/>
              <w:rPr>
                <w:rFonts w:hint="default" w:ascii="宋体" w:hAnsi="宋体" w:cs="宋体"/>
                <w:b w:val="0"/>
                <w:bCs w:val="0"/>
                <w:color w:val="auto"/>
                <w:sz w:val="24"/>
                <w:szCs w:val="24"/>
                <w:highlight w:val="none"/>
                <w:u w:val="none"/>
                <w:lang w:val="en-US" w:eastAsia="zh-CN"/>
              </w:rPr>
            </w:pPr>
            <w:r>
              <w:rPr>
                <w:rFonts w:hint="eastAsia" w:ascii="宋体" w:hAnsi="宋体" w:cs="宋体"/>
                <w:b w:val="0"/>
                <w:bCs w:val="0"/>
                <w:color w:val="auto"/>
                <w:sz w:val="24"/>
                <w:szCs w:val="24"/>
                <w:highlight w:val="none"/>
                <w:u w:val="none"/>
                <w:lang w:val="en-US" w:eastAsia="zh-CN"/>
              </w:rPr>
              <w:t xml:space="preserve">A包：¥ 540000.00元（人民币伍拾肆万元整)  </w:t>
            </w:r>
          </w:p>
          <w:p>
            <w:pPr>
              <w:keepNext w:val="0"/>
              <w:keepLines w:val="0"/>
              <w:pageBreakBefore w:val="0"/>
              <w:widowControl w:val="0"/>
              <w:kinsoku/>
              <w:wordWrap/>
              <w:overflowPunct/>
              <w:topLinePunct w:val="0"/>
              <w:autoSpaceDE/>
              <w:autoSpaceDN/>
              <w:bidi w:val="0"/>
              <w:spacing w:line="360" w:lineRule="auto"/>
              <w:ind w:right="0" w:rightChars="0"/>
              <w:textAlignment w:val="auto"/>
              <w:rPr>
                <w:rFonts w:hint="eastAsia"/>
                <w:color w:val="auto"/>
                <w:lang w:val="en-US" w:eastAsia="zh-CN"/>
              </w:rPr>
            </w:pPr>
            <w:r>
              <w:rPr>
                <w:rFonts w:hint="eastAsia" w:ascii="宋体" w:hAnsi="宋体" w:cs="宋体"/>
                <w:b w:val="0"/>
                <w:bCs w:val="0"/>
                <w:color w:val="auto"/>
                <w:sz w:val="24"/>
                <w:szCs w:val="24"/>
                <w:highlight w:val="none"/>
                <w:u w:val="none"/>
                <w:lang w:val="en-US" w:eastAsia="zh-CN"/>
              </w:rPr>
              <w:t xml:space="preserve">B包：¥ 540000.00元（人民币伍拾肆万元整)  </w:t>
            </w:r>
          </w:p>
          <w:p>
            <w:pPr>
              <w:keepNext w:val="0"/>
              <w:keepLines w:val="0"/>
              <w:pageBreakBefore w:val="0"/>
              <w:widowControl w:val="0"/>
              <w:kinsoku/>
              <w:wordWrap/>
              <w:overflowPunct/>
              <w:topLinePunct w:val="0"/>
              <w:autoSpaceDE/>
              <w:autoSpaceDN/>
              <w:bidi w:val="0"/>
              <w:spacing w:line="360" w:lineRule="auto"/>
              <w:ind w:right="0" w:rightChars="0"/>
              <w:textAlignment w:val="auto"/>
              <w:rPr>
                <w:rFonts w:hint="eastAsia"/>
                <w:color w:val="auto"/>
                <w:lang w:val="en-US" w:eastAsia="zh-CN"/>
              </w:rPr>
            </w:pPr>
            <w:r>
              <w:rPr>
                <w:rFonts w:hint="eastAsia" w:ascii="宋体" w:hAnsi="宋体" w:cs="宋体"/>
                <w:b w:val="0"/>
                <w:bCs w:val="0"/>
                <w:color w:val="auto"/>
                <w:sz w:val="24"/>
                <w:szCs w:val="24"/>
                <w:highlight w:val="none"/>
                <w:u w:val="none"/>
                <w:lang w:val="en-US" w:eastAsia="zh-CN"/>
              </w:rPr>
              <w:t xml:space="preserve">C包：¥ 510000.00元（人民币伍拾壹万元整)  </w:t>
            </w:r>
          </w:p>
          <w:p>
            <w:pPr>
              <w:keepNext w:val="0"/>
              <w:keepLines w:val="0"/>
              <w:pageBreakBefore w:val="0"/>
              <w:widowControl w:val="0"/>
              <w:kinsoku/>
              <w:wordWrap/>
              <w:overflowPunct/>
              <w:topLinePunct w:val="0"/>
              <w:autoSpaceDE/>
              <w:autoSpaceDN/>
              <w:bidi w:val="0"/>
              <w:spacing w:line="360" w:lineRule="auto"/>
              <w:ind w:left="0" w:leftChars="0" w:right="0" w:rightChars="0" w:firstLine="0" w:firstLineChars="0"/>
              <w:textAlignment w:val="auto"/>
              <w:rPr>
                <w:rFonts w:hint="default" w:ascii="宋体" w:hAnsi="宋体" w:cs="宋体"/>
                <w:b w:val="0"/>
                <w:bCs w:val="0"/>
                <w:color w:val="auto"/>
                <w:sz w:val="24"/>
                <w:szCs w:val="24"/>
                <w:highlight w:val="none"/>
                <w:u w:val="none"/>
                <w:lang w:val="en-US" w:eastAsia="zh-CN"/>
              </w:rPr>
            </w:pPr>
            <w:r>
              <w:rPr>
                <w:rFonts w:hint="eastAsia" w:ascii="宋体" w:hAnsi="宋体" w:cs="宋体"/>
                <w:b w:val="0"/>
                <w:bCs w:val="0"/>
                <w:color w:val="auto"/>
                <w:sz w:val="24"/>
                <w:szCs w:val="24"/>
                <w:highlight w:val="none"/>
                <w:u w:val="none"/>
                <w:lang w:val="en-US" w:eastAsia="zh-CN"/>
              </w:rPr>
              <w:t>D包：¥ 481800元（人民币肆拾捌万壹仟捌佰元整）</w:t>
            </w:r>
          </w:p>
          <w:p>
            <w:pPr>
              <w:pStyle w:val="12"/>
              <w:ind w:left="0" w:leftChars="0"/>
              <w:rPr>
                <w:rFonts w:hint="eastAsia" w:ascii="宋体" w:hAnsi="宋体" w:cs="宋体"/>
                <w:b w:val="0"/>
                <w:bCs w:val="0"/>
                <w:color w:val="0000FF"/>
                <w:sz w:val="24"/>
                <w:szCs w:val="24"/>
                <w:highlight w:val="none"/>
                <w:u w:val="single"/>
                <w:lang w:val="en-US" w:eastAsia="zh-CN"/>
              </w:rPr>
            </w:pPr>
            <w:r>
              <w:rPr>
                <w:rFonts w:hint="eastAsia" w:ascii="宋体" w:hAnsi="宋体" w:eastAsia="宋体" w:cs="宋体"/>
                <w:b/>
                <w:bCs/>
                <w:sz w:val="24"/>
                <w:szCs w:val="24"/>
                <w:lang w:eastAsia="zh-CN"/>
              </w:rPr>
              <w:t>注：</w:t>
            </w:r>
            <w:r>
              <w:rPr>
                <w:rFonts w:hint="eastAsia" w:ascii="宋体" w:hAnsi="宋体" w:cs="宋体"/>
                <w:b/>
                <w:bCs/>
                <w:sz w:val="24"/>
                <w:szCs w:val="24"/>
                <w:lang w:eastAsia="zh-CN"/>
              </w:rPr>
              <w:t>（</w:t>
            </w:r>
            <w:r>
              <w:rPr>
                <w:rFonts w:hint="eastAsia" w:ascii="宋体" w:hAnsi="宋体" w:cs="宋体"/>
                <w:b/>
                <w:bCs/>
                <w:sz w:val="24"/>
                <w:szCs w:val="24"/>
                <w:lang w:val="en-US" w:eastAsia="zh-CN"/>
              </w:rPr>
              <w:t>1）</w:t>
            </w:r>
            <w:r>
              <w:rPr>
                <w:rFonts w:hint="eastAsia" w:ascii="宋体" w:hAnsi="宋体" w:eastAsia="宋体" w:cs="宋体"/>
                <w:b/>
                <w:bCs/>
                <w:sz w:val="24"/>
                <w:szCs w:val="24"/>
                <w:lang w:eastAsia="zh-CN"/>
              </w:rPr>
              <w:t>本项目兼投</w:t>
            </w:r>
            <w:r>
              <w:rPr>
                <w:rFonts w:hint="eastAsia" w:ascii="宋体" w:hAnsi="宋体" w:cs="宋体"/>
                <w:b/>
                <w:bCs/>
                <w:sz w:val="24"/>
                <w:szCs w:val="24"/>
                <w:lang w:eastAsia="zh-CN"/>
              </w:rPr>
              <w:t>不</w:t>
            </w:r>
            <w:r>
              <w:rPr>
                <w:rFonts w:hint="eastAsia" w:ascii="宋体" w:hAnsi="宋体" w:eastAsia="宋体" w:cs="宋体"/>
                <w:b/>
                <w:bCs/>
                <w:sz w:val="24"/>
                <w:szCs w:val="24"/>
                <w:lang w:eastAsia="zh-CN"/>
              </w:rPr>
              <w:t>兼中（</w:t>
            </w:r>
            <w:r>
              <w:rPr>
                <w:rFonts w:hint="eastAsia" w:ascii="宋体" w:hAnsi="宋体" w:eastAsia="宋体" w:cs="宋体"/>
                <w:b/>
                <w:bCs/>
                <w:sz w:val="24"/>
                <w:szCs w:val="24"/>
                <w:lang w:val="en-US" w:eastAsia="zh-CN"/>
              </w:rPr>
              <w:t>每个投标人可对本项目的任意标</w:t>
            </w:r>
            <w:r>
              <w:rPr>
                <w:rFonts w:hint="eastAsia" w:ascii="宋体" w:hAnsi="宋体" w:cs="宋体"/>
                <w:b/>
                <w:bCs/>
                <w:sz w:val="24"/>
                <w:szCs w:val="24"/>
                <w:lang w:val="en-US" w:eastAsia="zh-CN"/>
              </w:rPr>
              <w:t>包</w:t>
            </w:r>
            <w:r>
              <w:rPr>
                <w:rFonts w:hint="eastAsia" w:ascii="宋体" w:hAnsi="宋体" w:eastAsia="宋体" w:cs="宋体"/>
                <w:b/>
                <w:bCs/>
                <w:sz w:val="24"/>
                <w:szCs w:val="24"/>
                <w:lang w:val="en-US" w:eastAsia="zh-CN"/>
              </w:rPr>
              <w:t>进行投标，</w:t>
            </w:r>
            <w:r>
              <w:rPr>
                <w:rFonts w:hint="eastAsia" w:ascii="宋体" w:hAnsi="宋体" w:cs="宋体"/>
                <w:b/>
                <w:bCs/>
                <w:sz w:val="24"/>
                <w:szCs w:val="24"/>
                <w:lang w:val="en-US" w:eastAsia="zh-CN"/>
              </w:rPr>
              <w:t>但投标人最多可以</w:t>
            </w:r>
            <w:r>
              <w:rPr>
                <w:rFonts w:hint="eastAsia" w:ascii="宋体" w:hAnsi="宋体" w:eastAsia="宋体" w:cs="宋体"/>
                <w:b/>
                <w:bCs/>
                <w:sz w:val="24"/>
                <w:szCs w:val="24"/>
                <w:lang w:val="en-US" w:eastAsia="zh-CN"/>
              </w:rPr>
              <w:t>取得</w:t>
            </w:r>
            <w:r>
              <w:rPr>
                <w:rFonts w:hint="eastAsia" w:ascii="宋体" w:hAnsi="宋体" w:cs="宋体"/>
                <w:b/>
                <w:bCs/>
                <w:sz w:val="24"/>
                <w:szCs w:val="24"/>
                <w:lang w:val="en-US" w:eastAsia="zh-CN"/>
              </w:rPr>
              <w:t>两个</w:t>
            </w:r>
            <w:r>
              <w:rPr>
                <w:rFonts w:hint="eastAsia" w:ascii="宋体" w:hAnsi="宋体" w:eastAsia="宋体" w:cs="宋体"/>
                <w:b/>
                <w:bCs/>
                <w:sz w:val="24"/>
                <w:szCs w:val="24"/>
                <w:lang w:val="en-US" w:eastAsia="zh-CN"/>
              </w:rPr>
              <w:t>标</w:t>
            </w:r>
            <w:r>
              <w:rPr>
                <w:rFonts w:hint="eastAsia" w:ascii="宋体" w:hAnsi="宋体" w:cs="宋体"/>
                <w:b/>
                <w:bCs/>
                <w:sz w:val="24"/>
                <w:szCs w:val="24"/>
                <w:lang w:val="en-US" w:eastAsia="zh-CN"/>
              </w:rPr>
              <w:t>包</w:t>
            </w:r>
            <w:r>
              <w:rPr>
                <w:rFonts w:hint="eastAsia" w:ascii="宋体" w:hAnsi="宋体" w:eastAsia="宋体" w:cs="宋体"/>
                <w:b/>
                <w:bCs/>
                <w:sz w:val="24"/>
                <w:szCs w:val="24"/>
                <w:lang w:val="en-US" w:eastAsia="zh-CN"/>
              </w:rPr>
              <w:t>的中标资格</w:t>
            </w:r>
            <w:r>
              <w:rPr>
                <w:rFonts w:hint="eastAsia" w:ascii="宋体" w:hAnsi="宋体" w:eastAsia="宋体" w:cs="宋体"/>
                <w:b/>
                <w:bCs/>
                <w:sz w:val="24"/>
                <w:szCs w:val="24"/>
                <w:lang w:eastAsia="zh-CN"/>
              </w:rPr>
              <w:t>）</w:t>
            </w:r>
            <w:r>
              <w:rPr>
                <w:rFonts w:hint="eastAsia" w:ascii="宋体" w:hAnsi="宋体" w:cs="宋体"/>
                <w:b/>
                <w:bCs/>
                <w:sz w:val="24"/>
                <w:szCs w:val="24"/>
                <w:lang w:eastAsia="zh-CN"/>
              </w:rPr>
              <w:t>；</w:t>
            </w:r>
          </w:p>
          <w:p>
            <w:pPr>
              <w:pStyle w:val="12"/>
              <w:ind w:left="0" w:leftChars="0" w:firstLine="482" w:firstLineChars="200"/>
              <w:rPr>
                <w:rFonts w:hint="eastAsia" w:asciiTheme="minorEastAsia" w:hAnsiTheme="minorEastAsia" w:eastAsiaTheme="minorEastAsia" w:cstheme="minorEastAsia"/>
              </w:rPr>
            </w:pPr>
            <w:r>
              <w:rPr>
                <w:rFonts w:hint="eastAsia" w:ascii="宋体" w:hAnsi="宋体" w:eastAsia="宋体" w:cs="宋体"/>
                <w:b/>
                <w:bCs/>
                <w:sz w:val="24"/>
                <w:szCs w:val="24"/>
                <w:lang w:val="en-US" w:eastAsia="zh-CN"/>
              </w:rPr>
              <w:t>（2）投标人的投标报价不得高于上述对应标包的招标控制价（最高限价），否则按无效投标报价处理。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754" w:type="dxa"/>
            <w:vAlign w:val="center"/>
          </w:tcPr>
          <w:p>
            <w:pPr>
              <w:jc w:val="center"/>
              <w:rPr>
                <w:rFonts w:hint="eastAsia" w:asciiTheme="minorEastAsia" w:hAnsiTheme="minorEastAsia" w:eastAsiaTheme="minorEastAsia" w:cstheme="minorEastAsia"/>
                <w:szCs w:val="24"/>
                <w:lang w:val="en-US" w:eastAsia="zh-CN"/>
              </w:rPr>
            </w:pPr>
            <w:r>
              <w:rPr>
                <w:rFonts w:hint="eastAsia" w:asciiTheme="minorEastAsia" w:hAnsiTheme="minorEastAsia" w:eastAsiaTheme="minorEastAsia" w:cstheme="minorEastAsia"/>
                <w:szCs w:val="24"/>
              </w:rPr>
              <w:t>2</w:t>
            </w:r>
            <w:r>
              <w:rPr>
                <w:rFonts w:hint="eastAsia" w:asciiTheme="minorEastAsia" w:hAnsiTheme="minorEastAsia" w:eastAsiaTheme="minorEastAsia" w:cstheme="minorEastAsia"/>
                <w:szCs w:val="24"/>
                <w:lang w:val="en-US" w:eastAsia="zh-CN"/>
              </w:rPr>
              <w:t>7</w:t>
            </w:r>
          </w:p>
        </w:tc>
        <w:tc>
          <w:tcPr>
            <w:tcW w:w="1849" w:type="dxa"/>
            <w:vAlign w:val="center"/>
          </w:tcPr>
          <w:p>
            <w:pPr>
              <w:jc w:val="center"/>
              <w:rPr>
                <w:rFonts w:hint="eastAsia" w:asciiTheme="minorEastAsia" w:hAnsiTheme="minorEastAsia" w:eastAsiaTheme="minorEastAsia" w:cstheme="minorEastAsia"/>
                <w:b/>
                <w:bCs/>
                <w:szCs w:val="24"/>
              </w:rPr>
            </w:pPr>
            <w:r>
              <w:rPr>
                <w:rFonts w:hint="eastAsia" w:asciiTheme="minorEastAsia" w:hAnsiTheme="minorEastAsia" w:eastAsiaTheme="minorEastAsia" w:cstheme="minorEastAsia"/>
                <w:color w:val="auto"/>
              </w:rPr>
              <w:t>付款方式</w:t>
            </w:r>
          </w:p>
        </w:tc>
        <w:tc>
          <w:tcPr>
            <w:tcW w:w="6540" w:type="dxa"/>
            <w:vAlign w:val="center"/>
          </w:tcPr>
          <w:p>
            <w:pPr>
              <w:pStyle w:val="11"/>
              <w:ind w:left="0" w:leftChars="0" w:firstLine="0" w:firstLineChars="0"/>
              <w:rPr>
                <w:rFonts w:hint="eastAsia" w:asciiTheme="minorEastAsia" w:hAnsiTheme="minorEastAsia" w:eastAsiaTheme="minorEastAsia" w:cstheme="minorEastAsia"/>
                <w:lang w:eastAsia="zh-CN"/>
              </w:rPr>
            </w:pPr>
            <w:r>
              <w:rPr>
                <w:rFonts w:hint="eastAsia" w:hAnsi="宋体" w:cs="宋体"/>
                <w:color w:val="auto"/>
                <w:sz w:val="24"/>
                <w:szCs w:val="24"/>
                <w:highlight w:val="none"/>
                <w:lang w:val="en-US" w:eastAsia="zh-CN" w:bidi="ar-SA"/>
              </w:rPr>
              <w:t>招标</w:t>
            </w:r>
            <w:r>
              <w:rPr>
                <w:rFonts w:hint="eastAsia" w:ascii="宋体" w:hAnsi="宋体" w:eastAsia="宋体" w:cs="宋体"/>
                <w:color w:val="auto"/>
                <w:sz w:val="24"/>
                <w:szCs w:val="24"/>
                <w:highlight w:val="none"/>
                <w:lang w:val="en-US" w:eastAsia="zh-CN" w:bidi="ar-SA"/>
              </w:rPr>
              <w:t>人于合同签订生效且具备实施条件后5个工作日内支付预付款，预付款为合同总价的35%，供货完成后出具正规发票，支付全部货款。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4" w:hRule="atLeast"/>
          <w:jc w:val="center"/>
        </w:trPr>
        <w:tc>
          <w:tcPr>
            <w:tcW w:w="754" w:type="dxa"/>
            <w:vAlign w:val="center"/>
          </w:tcPr>
          <w:p>
            <w:pPr>
              <w:jc w:val="center"/>
              <w:rPr>
                <w:rFonts w:hint="eastAsia" w:asciiTheme="minorEastAsia" w:hAnsiTheme="minorEastAsia" w:eastAsiaTheme="minorEastAsia" w:cstheme="minorEastAsia"/>
                <w:szCs w:val="24"/>
                <w:lang w:val="en-US" w:eastAsia="zh-CN"/>
              </w:rPr>
            </w:pPr>
            <w:r>
              <w:rPr>
                <w:rFonts w:hint="eastAsia" w:asciiTheme="minorEastAsia" w:hAnsiTheme="minorEastAsia" w:eastAsiaTheme="minorEastAsia" w:cstheme="minorEastAsia"/>
                <w:szCs w:val="24"/>
              </w:rPr>
              <w:t>2</w:t>
            </w:r>
            <w:r>
              <w:rPr>
                <w:rFonts w:hint="eastAsia" w:asciiTheme="minorEastAsia" w:hAnsiTheme="minorEastAsia" w:eastAsiaTheme="minorEastAsia" w:cstheme="minorEastAsia"/>
                <w:szCs w:val="24"/>
                <w:lang w:val="en-US" w:eastAsia="zh-CN"/>
              </w:rPr>
              <w:t>8</w:t>
            </w:r>
          </w:p>
        </w:tc>
        <w:tc>
          <w:tcPr>
            <w:tcW w:w="1849" w:type="dxa"/>
            <w:vAlign w:val="center"/>
          </w:tcPr>
          <w:p>
            <w:pPr>
              <w:jc w:val="center"/>
              <w:rPr>
                <w:rFonts w:hint="eastAsia" w:asciiTheme="minorEastAsia" w:hAnsiTheme="minorEastAsia" w:eastAsiaTheme="minorEastAsia" w:cstheme="minorEastAsia"/>
                <w:szCs w:val="24"/>
              </w:rPr>
            </w:pPr>
            <w:r>
              <w:rPr>
                <w:rFonts w:hint="eastAsia" w:asciiTheme="minorEastAsia" w:hAnsiTheme="minorEastAsia" w:eastAsiaTheme="minorEastAsia" w:cstheme="minorEastAsia"/>
                <w:szCs w:val="24"/>
              </w:rPr>
              <w:t>评标办法</w:t>
            </w:r>
          </w:p>
        </w:tc>
        <w:tc>
          <w:tcPr>
            <w:tcW w:w="6540" w:type="dxa"/>
            <w:vAlign w:val="center"/>
          </w:tcPr>
          <w:p>
            <w:pPr>
              <w:rPr>
                <w:rFonts w:hint="eastAsia" w:asciiTheme="minorEastAsia" w:hAnsiTheme="minorEastAsia" w:eastAsiaTheme="minorEastAsia" w:cstheme="minorEastAsia"/>
                <w:szCs w:val="24"/>
              </w:rPr>
            </w:pPr>
            <w:r>
              <w:rPr>
                <w:rFonts w:hint="eastAsia" w:asciiTheme="minorEastAsia" w:hAnsiTheme="minorEastAsia" w:eastAsiaTheme="minorEastAsia" w:cstheme="minorEastAsia"/>
                <w:szCs w:val="24"/>
              </w:rPr>
              <w:t>综合评分法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4" w:hRule="atLeast"/>
          <w:jc w:val="center"/>
        </w:trPr>
        <w:tc>
          <w:tcPr>
            <w:tcW w:w="754" w:type="dxa"/>
            <w:vAlign w:val="center"/>
          </w:tcPr>
          <w:p>
            <w:pPr>
              <w:jc w:val="center"/>
              <w:rPr>
                <w:rFonts w:hint="default" w:asciiTheme="minorEastAsia" w:hAnsiTheme="minorEastAsia" w:eastAsiaTheme="minorEastAsia" w:cstheme="minorEastAsia"/>
                <w:szCs w:val="24"/>
                <w:lang w:val="en-US" w:eastAsia="zh-CN"/>
              </w:rPr>
            </w:pPr>
            <w:r>
              <w:rPr>
                <w:rFonts w:hint="eastAsia" w:asciiTheme="minorEastAsia" w:hAnsiTheme="minorEastAsia" w:eastAsiaTheme="minorEastAsia" w:cstheme="minorEastAsia"/>
                <w:szCs w:val="24"/>
                <w:lang w:val="en-US" w:eastAsia="zh-CN"/>
              </w:rPr>
              <w:t>29</w:t>
            </w:r>
          </w:p>
        </w:tc>
        <w:tc>
          <w:tcPr>
            <w:tcW w:w="1849" w:type="dxa"/>
            <w:vAlign w:val="center"/>
          </w:tcPr>
          <w:p>
            <w:pPr>
              <w:jc w:val="center"/>
              <w:rPr>
                <w:rFonts w:hint="eastAsia" w:asciiTheme="minorEastAsia" w:hAnsiTheme="minorEastAsia" w:eastAsiaTheme="minorEastAsia" w:cstheme="minorEastAsia"/>
                <w:szCs w:val="24"/>
              </w:rPr>
            </w:pPr>
            <w:r>
              <w:rPr>
                <w:rFonts w:hint="eastAsia" w:ascii="宋体" w:hAnsi="宋体" w:cs="宋体"/>
                <w:b w:val="0"/>
                <w:bCs w:val="0"/>
                <w:sz w:val="24"/>
                <w:szCs w:val="24"/>
                <w:highlight w:val="none"/>
                <w:lang w:eastAsia="zh-CN"/>
              </w:rPr>
              <w:t>重要说明</w:t>
            </w:r>
          </w:p>
        </w:tc>
        <w:tc>
          <w:tcPr>
            <w:tcW w:w="6540" w:type="dxa"/>
            <w:vAlign w:val="center"/>
          </w:tcPr>
          <w:p>
            <w:pPr>
              <w:rPr>
                <w:rFonts w:hint="eastAsia" w:asciiTheme="minorEastAsia" w:hAnsiTheme="minorEastAsia" w:eastAsiaTheme="minorEastAsia" w:cstheme="minorEastAsia"/>
                <w:szCs w:val="24"/>
              </w:rPr>
            </w:pPr>
            <w:r>
              <w:rPr>
                <w:rFonts w:hint="eastAsia" w:hAnsi="宋体" w:cs="宋体"/>
                <w:sz w:val="24"/>
                <w:szCs w:val="24"/>
                <w:lang w:eastAsia="zh-CN"/>
              </w:rPr>
              <w:t>投标人</w:t>
            </w:r>
            <w:r>
              <w:rPr>
                <w:rFonts w:hint="eastAsia" w:hAnsi="宋体" w:cs="宋体"/>
                <w:sz w:val="24"/>
                <w:szCs w:val="24"/>
              </w:rPr>
              <w:t>中标后，甲方有权根据实际需求量相应调整采购数量，成交金额按相应比例调整合同采购金额。如不能接受，采购人有权视为</w:t>
            </w:r>
            <w:r>
              <w:rPr>
                <w:rFonts w:hint="eastAsia" w:hAnsi="宋体" w:cs="宋体"/>
                <w:sz w:val="24"/>
                <w:szCs w:val="24"/>
                <w:lang w:eastAsia="zh-CN"/>
              </w:rPr>
              <w:t>中标</w:t>
            </w:r>
            <w:r>
              <w:rPr>
                <w:rFonts w:hint="eastAsia" w:hAnsi="宋体" w:cs="宋体"/>
                <w:sz w:val="24"/>
                <w:szCs w:val="24"/>
              </w:rPr>
              <w:t>人为恶意投标废除中标，并有权追究相关的法律责任和民事责任。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atLeast"/>
          <w:jc w:val="center"/>
        </w:trPr>
        <w:tc>
          <w:tcPr>
            <w:tcW w:w="754" w:type="dxa"/>
            <w:vAlign w:val="center"/>
          </w:tcPr>
          <w:p>
            <w:pPr>
              <w:jc w:val="center"/>
              <w:rPr>
                <w:rFonts w:hint="default" w:asciiTheme="minorEastAsia" w:hAnsiTheme="minorEastAsia" w:eastAsiaTheme="minorEastAsia" w:cstheme="minorEastAsia"/>
                <w:szCs w:val="24"/>
                <w:lang w:val="en-US" w:eastAsia="zh-CN"/>
              </w:rPr>
            </w:pPr>
            <w:r>
              <w:rPr>
                <w:rFonts w:hint="eastAsia" w:asciiTheme="minorEastAsia" w:hAnsiTheme="minorEastAsia" w:eastAsiaTheme="minorEastAsia" w:cstheme="minorEastAsia"/>
                <w:szCs w:val="24"/>
                <w:lang w:val="en-US" w:eastAsia="zh-CN"/>
              </w:rPr>
              <w:t>30</w:t>
            </w:r>
          </w:p>
        </w:tc>
        <w:tc>
          <w:tcPr>
            <w:tcW w:w="1849" w:type="dxa"/>
            <w:vAlign w:val="center"/>
          </w:tcPr>
          <w:p>
            <w:pPr>
              <w:jc w:val="center"/>
              <w:rPr>
                <w:rFonts w:hint="eastAsia" w:asciiTheme="minorEastAsia" w:hAnsiTheme="minorEastAsia" w:eastAsiaTheme="minorEastAsia" w:cstheme="minorEastAsia"/>
                <w:szCs w:val="24"/>
                <w:lang w:eastAsia="zh-CN"/>
              </w:rPr>
            </w:pPr>
            <w:r>
              <w:rPr>
                <w:rFonts w:hint="eastAsia" w:asciiTheme="minorEastAsia" w:hAnsiTheme="minorEastAsia" w:eastAsiaTheme="minorEastAsia" w:cstheme="minorEastAsia"/>
                <w:szCs w:val="24"/>
                <w:lang w:eastAsia="zh-CN"/>
              </w:rPr>
              <w:t>中小企业划分标准所属行业</w:t>
            </w:r>
          </w:p>
        </w:tc>
        <w:tc>
          <w:tcPr>
            <w:tcW w:w="6540" w:type="dxa"/>
            <w:vAlign w:val="center"/>
          </w:tcPr>
          <w:p>
            <w:pPr>
              <w:rPr>
                <w:rFonts w:hint="default"/>
                <w:lang w:val="en-US" w:eastAsia="zh-CN"/>
              </w:rPr>
            </w:pPr>
            <w:r>
              <w:rPr>
                <w:rFonts w:hint="eastAsia"/>
                <w:lang w:val="en-US" w:eastAsia="zh-CN"/>
              </w:rPr>
              <w:t>工业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atLeast"/>
          <w:jc w:val="center"/>
        </w:trPr>
        <w:tc>
          <w:tcPr>
            <w:tcW w:w="754" w:type="dxa"/>
            <w:vAlign w:val="center"/>
          </w:tcPr>
          <w:p>
            <w:pPr>
              <w:jc w:val="center"/>
              <w:rPr>
                <w:rFonts w:hint="default" w:asciiTheme="minorEastAsia" w:hAnsiTheme="minorEastAsia" w:eastAsiaTheme="minorEastAsia" w:cstheme="minorEastAsia"/>
                <w:szCs w:val="24"/>
                <w:lang w:val="en-US" w:eastAsia="zh-CN"/>
              </w:rPr>
            </w:pPr>
            <w:r>
              <w:rPr>
                <w:rFonts w:hint="eastAsia" w:asciiTheme="minorEastAsia" w:hAnsiTheme="minorEastAsia" w:eastAsiaTheme="minorEastAsia" w:cstheme="minorEastAsia"/>
                <w:szCs w:val="24"/>
                <w:lang w:val="en-US" w:eastAsia="zh-CN"/>
              </w:rPr>
              <w:t>31</w:t>
            </w:r>
          </w:p>
        </w:tc>
        <w:tc>
          <w:tcPr>
            <w:tcW w:w="1849" w:type="dxa"/>
            <w:vAlign w:val="center"/>
          </w:tcPr>
          <w:p>
            <w:pPr>
              <w:jc w:val="center"/>
              <w:rPr>
                <w:rFonts w:hint="eastAsia" w:asciiTheme="minorEastAsia" w:hAnsiTheme="minorEastAsia" w:eastAsiaTheme="minorEastAsia" w:cstheme="minorEastAsia"/>
                <w:szCs w:val="24"/>
              </w:rPr>
            </w:pPr>
            <w:r>
              <w:rPr>
                <w:rFonts w:hint="eastAsia" w:asciiTheme="minorEastAsia" w:hAnsiTheme="minorEastAsia" w:eastAsiaTheme="minorEastAsia" w:cstheme="minorEastAsia"/>
                <w:szCs w:val="24"/>
              </w:rPr>
              <w:t>电子招投标须知</w:t>
            </w:r>
          </w:p>
        </w:tc>
        <w:tc>
          <w:tcPr>
            <w:tcW w:w="6540" w:type="dxa"/>
            <w:vAlign w:val="center"/>
          </w:tcPr>
          <w:p>
            <w:pPr>
              <w:spacing w:line="460" w:lineRule="exact"/>
              <w:rPr>
                <w:rFonts w:hint="eastAsia" w:asciiTheme="minorEastAsia" w:hAnsiTheme="minorEastAsia" w:eastAsiaTheme="minorEastAsia" w:cstheme="minorEastAsia"/>
                <w:szCs w:val="24"/>
              </w:rPr>
            </w:pPr>
            <w:r>
              <w:rPr>
                <w:rFonts w:hint="eastAsia" w:asciiTheme="minorEastAsia" w:hAnsiTheme="minorEastAsia" w:eastAsiaTheme="minorEastAsia" w:cstheme="minorEastAsia"/>
                <w:szCs w:val="24"/>
              </w:rPr>
              <w:t>注意事项：</w:t>
            </w:r>
          </w:p>
          <w:p>
            <w:pPr>
              <w:spacing w:line="460" w:lineRule="exact"/>
              <w:rPr>
                <w:rFonts w:hint="eastAsia" w:asciiTheme="minorEastAsia" w:hAnsiTheme="minorEastAsia" w:eastAsiaTheme="minorEastAsia" w:cstheme="minorEastAsia"/>
                <w:szCs w:val="24"/>
              </w:rPr>
            </w:pPr>
            <w:r>
              <w:rPr>
                <w:rFonts w:hint="eastAsia" w:asciiTheme="minorEastAsia" w:hAnsiTheme="minorEastAsia" w:eastAsiaTheme="minorEastAsia" w:cstheme="minorEastAsia"/>
                <w:szCs w:val="24"/>
              </w:rPr>
              <w:t>1、本次</w:t>
            </w:r>
            <w:r>
              <w:rPr>
                <w:rFonts w:hint="eastAsia" w:asciiTheme="minorEastAsia" w:hAnsiTheme="minorEastAsia" w:eastAsiaTheme="minorEastAsia" w:cstheme="minorEastAsia"/>
                <w:szCs w:val="24"/>
                <w:lang w:eastAsia="zh-CN"/>
              </w:rPr>
              <w:t>招标</w:t>
            </w:r>
            <w:r>
              <w:rPr>
                <w:rFonts w:hint="eastAsia" w:asciiTheme="minorEastAsia" w:hAnsiTheme="minorEastAsia" w:eastAsiaTheme="minorEastAsia" w:cstheme="minorEastAsia"/>
                <w:szCs w:val="24"/>
              </w:rPr>
              <w:t>为网上交易，投标文件采用电子方式，</w:t>
            </w:r>
            <w:r>
              <w:rPr>
                <w:rFonts w:hint="eastAsia" w:asciiTheme="minorEastAsia" w:hAnsiTheme="minorEastAsia" w:eastAsiaTheme="minorEastAsia" w:cstheme="minorEastAsia"/>
                <w:szCs w:val="24"/>
                <w:lang w:eastAsia="zh-CN"/>
              </w:rPr>
              <w:t>投标人</w:t>
            </w:r>
            <w:r>
              <w:rPr>
                <w:rFonts w:hint="eastAsia" w:asciiTheme="minorEastAsia" w:hAnsiTheme="minorEastAsia" w:eastAsiaTheme="minorEastAsia" w:cstheme="minorEastAsia"/>
                <w:szCs w:val="24"/>
              </w:rPr>
              <w:t>/供应商应通过鲁采采电子招投标交易平台https://www.lucaicai.com上传经CA加密的电子投标文件。因鲁采采电子招投标交易平台已按照相关规定取消</w:t>
            </w:r>
            <w:r>
              <w:rPr>
                <w:rFonts w:hint="eastAsia" w:asciiTheme="minorEastAsia" w:hAnsiTheme="minorEastAsia" w:eastAsiaTheme="minorEastAsia" w:cstheme="minorEastAsia"/>
                <w:szCs w:val="24"/>
                <w:lang w:eastAsia="zh-CN"/>
              </w:rPr>
              <w:t>招标</w:t>
            </w:r>
            <w:r>
              <w:rPr>
                <w:rFonts w:hint="eastAsia" w:asciiTheme="minorEastAsia" w:hAnsiTheme="minorEastAsia" w:eastAsiaTheme="minorEastAsia" w:cstheme="minorEastAsia"/>
                <w:szCs w:val="24"/>
              </w:rPr>
              <w:t>项目网上报名流程，故无需在鲁采采平台进行</w:t>
            </w:r>
            <w:r>
              <w:rPr>
                <w:rFonts w:hint="eastAsia" w:asciiTheme="minorEastAsia" w:hAnsiTheme="minorEastAsia" w:eastAsiaTheme="minorEastAsia" w:cstheme="minorEastAsia"/>
                <w:szCs w:val="24"/>
                <w:lang w:eastAsia="zh-CN"/>
              </w:rPr>
              <w:t>招标</w:t>
            </w:r>
            <w:r>
              <w:rPr>
                <w:rFonts w:hint="eastAsia" w:asciiTheme="minorEastAsia" w:hAnsiTheme="minorEastAsia" w:eastAsiaTheme="minorEastAsia" w:cstheme="minorEastAsia"/>
                <w:szCs w:val="24"/>
              </w:rPr>
              <w:t>项目网上报名。</w:t>
            </w:r>
          </w:p>
          <w:p>
            <w:pPr>
              <w:spacing w:line="460" w:lineRule="exact"/>
              <w:rPr>
                <w:rFonts w:hint="eastAsia" w:asciiTheme="minorEastAsia" w:hAnsiTheme="minorEastAsia" w:eastAsiaTheme="minorEastAsia" w:cstheme="minorEastAsia"/>
                <w:szCs w:val="24"/>
              </w:rPr>
            </w:pPr>
            <w:r>
              <w:rPr>
                <w:rFonts w:hint="eastAsia" w:asciiTheme="minorEastAsia" w:hAnsiTheme="minorEastAsia" w:eastAsiaTheme="minorEastAsia" w:cstheme="minorEastAsia"/>
                <w:szCs w:val="24"/>
              </w:rPr>
              <w:t>2、在线递交加密版电子投标文件前，</w:t>
            </w:r>
            <w:r>
              <w:rPr>
                <w:rFonts w:hint="eastAsia" w:asciiTheme="minorEastAsia" w:hAnsiTheme="minorEastAsia" w:eastAsiaTheme="minorEastAsia" w:cstheme="minorEastAsia"/>
                <w:szCs w:val="24"/>
                <w:lang w:eastAsia="zh-CN"/>
              </w:rPr>
              <w:t>投标人</w:t>
            </w:r>
            <w:r>
              <w:rPr>
                <w:rFonts w:hint="eastAsia" w:asciiTheme="minorEastAsia" w:hAnsiTheme="minorEastAsia" w:eastAsiaTheme="minorEastAsia" w:cstheme="minorEastAsia"/>
                <w:szCs w:val="24"/>
              </w:rPr>
              <w:t>/供应商应提前在鲁采采电子招投标交易平台首页的“常用工具”栏目中下载并安装“CFCA驱动安装包”和“投标文件编制工具”，</w:t>
            </w:r>
            <w:r>
              <w:rPr>
                <w:rFonts w:hint="eastAsia" w:asciiTheme="minorEastAsia" w:hAnsiTheme="minorEastAsia" w:eastAsiaTheme="minorEastAsia" w:cstheme="minorEastAsia"/>
                <w:szCs w:val="24"/>
                <w:lang w:eastAsia="zh-CN"/>
              </w:rPr>
              <w:t>投标人</w:t>
            </w:r>
            <w:r>
              <w:rPr>
                <w:rFonts w:hint="eastAsia" w:asciiTheme="minorEastAsia" w:hAnsiTheme="minorEastAsia" w:eastAsiaTheme="minorEastAsia" w:cstheme="minorEastAsia"/>
                <w:szCs w:val="24"/>
              </w:rPr>
              <w:t>/供应商应当使用投标文件编制工具及CA为投标文件加密（具体加密操作流程可打开鲁采采电子招投标交易平台首页https://www.lucaicai.com “常用工具”栏目中的《鲁采采供应商操作手册》进行学习），加密时所有投标文件均只能使用同一把企业CA证书进行加密，否则引起的解密失败的责任由</w:t>
            </w:r>
            <w:r>
              <w:rPr>
                <w:rFonts w:hint="eastAsia" w:asciiTheme="minorEastAsia" w:hAnsiTheme="minorEastAsia" w:eastAsiaTheme="minorEastAsia" w:cstheme="minorEastAsia"/>
                <w:szCs w:val="24"/>
                <w:lang w:eastAsia="zh-CN"/>
              </w:rPr>
              <w:t>投标人</w:t>
            </w:r>
            <w:r>
              <w:rPr>
                <w:rFonts w:hint="eastAsia" w:asciiTheme="minorEastAsia" w:hAnsiTheme="minorEastAsia" w:eastAsiaTheme="minorEastAsia" w:cstheme="minorEastAsia"/>
                <w:szCs w:val="24"/>
              </w:rPr>
              <w:t>/供应商自行承担。</w:t>
            </w:r>
            <w:r>
              <w:rPr>
                <w:rFonts w:hint="eastAsia" w:asciiTheme="minorEastAsia" w:hAnsiTheme="minorEastAsia" w:eastAsiaTheme="minorEastAsia" w:cstheme="minorEastAsia"/>
                <w:szCs w:val="24"/>
                <w:lang w:eastAsia="zh-CN"/>
              </w:rPr>
              <w:t>投标人</w:t>
            </w:r>
            <w:r>
              <w:rPr>
                <w:rFonts w:hint="eastAsia" w:asciiTheme="minorEastAsia" w:hAnsiTheme="minorEastAsia" w:eastAsiaTheme="minorEastAsia" w:cstheme="minorEastAsia"/>
                <w:szCs w:val="24"/>
              </w:rPr>
              <w:t>/供应商未按规定加密的投标文件，鲁采采电子招投标交易平台https://www.lucaicai.com将拒绝接收。</w:t>
            </w:r>
          </w:p>
          <w:p>
            <w:pPr>
              <w:spacing w:line="460" w:lineRule="exact"/>
              <w:rPr>
                <w:rFonts w:hint="eastAsia" w:asciiTheme="minorEastAsia" w:hAnsiTheme="minorEastAsia" w:eastAsiaTheme="minorEastAsia" w:cstheme="minorEastAsia"/>
                <w:szCs w:val="24"/>
              </w:rPr>
            </w:pPr>
            <w:r>
              <w:rPr>
                <w:rFonts w:hint="eastAsia" w:asciiTheme="minorEastAsia" w:hAnsiTheme="minorEastAsia" w:eastAsiaTheme="minorEastAsia" w:cstheme="minorEastAsia"/>
                <w:szCs w:val="24"/>
              </w:rPr>
              <w:t>3、</w:t>
            </w:r>
            <w:r>
              <w:rPr>
                <w:rFonts w:hint="eastAsia" w:asciiTheme="minorEastAsia" w:hAnsiTheme="minorEastAsia" w:eastAsiaTheme="minorEastAsia" w:cstheme="minorEastAsia"/>
                <w:szCs w:val="24"/>
                <w:lang w:eastAsia="zh-CN"/>
              </w:rPr>
              <w:t>投标人</w:t>
            </w:r>
            <w:r>
              <w:rPr>
                <w:rFonts w:hint="eastAsia" w:asciiTheme="minorEastAsia" w:hAnsiTheme="minorEastAsia" w:eastAsiaTheme="minorEastAsia" w:cstheme="minorEastAsia"/>
                <w:szCs w:val="24"/>
              </w:rPr>
              <w:t>/供应商须在投标文件递交截止时间前，通过投标文件编制工具客户端生成加密版的电子投标文件，并在</w:t>
            </w:r>
            <w:r>
              <w:rPr>
                <w:rFonts w:hint="eastAsia" w:asciiTheme="minorEastAsia" w:hAnsiTheme="minorEastAsia" w:eastAsiaTheme="minorEastAsia" w:cstheme="minorEastAsia"/>
                <w:szCs w:val="24"/>
                <w:lang w:eastAsia="zh-CN"/>
              </w:rPr>
              <w:t>招标</w:t>
            </w:r>
            <w:r>
              <w:rPr>
                <w:rFonts w:hint="eastAsia" w:asciiTheme="minorEastAsia" w:hAnsiTheme="minorEastAsia" w:eastAsiaTheme="minorEastAsia" w:cstheme="minorEastAsia"/>
                <w:szCs w:val="24"/>
              </w:rPr>
              <w:t>文件规定的投标文件递交截止时间前登录鲁采采电子招投标交易平台https://www.lucaicai.com递交加密版电子投标文件。</w:t>
            </w:r>
          </w:p>
          <w:p>
            <w:pPr>
              <w:spacing w:line="460" w:lineRule="exact"/>
              <w:rPr>
                <w:rFonts w:hint="eastAsia" w:asciiTheme="minorEastAsia" w:hAnsiTheme="minorEastAsia" w:eastAsiaTheme="minorEastAsia" w:cstheme="minorEastAsia"/>
                <w:szCs w:val="24"/>
              </w:rPr>
            </w:pPr>
            <w:r>
              <w:rPr>
                <w:rFonts w:hint="eastAsia" w:asciiTheme="minorEastAsia" w:hAnsiTheme="minorEastAsia" w:eastAsiaTheme="minorEastAsia" w:cstheme="minorEastAsia"/>
                <w:szCs w:val="24"/>
              </w:rPr>
              <w:t>4、</w:t>
            </w:r>
            <w:r>
              <w:rPr>
                <w:rFonts w:hint="eastAsia" w:asciiTheme="minorEastAsia" w:hAnsiTheme="minorEastAsia" w:eastAsiaTheme="minorEastAsia" w:cstheme="minorEastAsia"/>
                <w:szCs w:val="24"/>
                <w:lang w:eastAsia="zh-CN"/>
              </w:rPr>
              <w:t>投标人</w:t>
            </w:r>
            <w:r>
              <w:rPr>
                <w:rFonts w:hint="eastAsia" w:asciiTheme="minorEastAsia" w:hAnsiTheme="minorEastAsia" w:eastAsiaTheme="minorEastAsia" w:cstheme="minorEastAsia"/>
                <w:szCs w:val="24"/>
              </w:rPr>
              <w:t>/供应商在递交投标文件之后、在规定的投标文件递交截止时间之前，可随时登录鲁采采电子招投标交易平台https://www.lucaicai.com撤回加密版电子投标文件。需要补充或修改投标文件时，必须先撤回投标文件，修改后重新递交。重新递交的加密版电子投标文件应按</w:t>
            </w:r>
            <w:r>
              <w:rPr>
                <w:rFonts w:hint="eastAsia" w:asciiTheme="minorEastAsia" w:hAnsiTheme="minorEastAsia" w:eastAsiaTheme="minorEastAsia" w:cstheme="minorEastAsia"/>
                <w:szCs w:val="24"/>
                <w:lang w:eastAsia="zh-CN"/>
              </w:rPr>
              <w:t>招标</w:t>
            </w:r>
            <w:r>
              <w:rPr>
                <w:rFonts w:hint="eastAsia" w:asciiTheme="minorEastAsia" w:hAnsiTheme="minorEastAsia" w:eastAsiaTheme="minorEastAsia" w:cstheme="minorEastAsia"/>
                <w:szCs w:val="24"/>
              </w:rPr>
              <w:t>文件的规定编制和CA加密。在投标文件递交截止时间后，不能修改或撤回投标文件。</w:t>
            </w:r>
          </w:p>
          <w:p>
            <w:pPr>
              <w:spacing w:line="460" w:lineRule="exact"/>
              <w:rPr>
                <w:rFonts w:hint="eastAsia" w:asciiTheme="minorEastAsia" w:hAnsiTheme="minorEastAsia" w:eastAsiaTheme="minorEastAsia" w:cstheme="minorEastAsia"/>
                <w:szCs w:val="24"/>
              </w:rPr>
            </w:pPr>
            <w:r>
              <w:rPr>
                <w:rFonts w:hint="eastAsia" w:asciiTheme="minorEastAsia" w:hAnsiTheme="minorEastAsia" w:eastAsiaTheme="minorEastAsia" w:cstheme="minorEastAsia"/>
                <w:szCs w:val="24"/>
              </w:rPr>
              <w:t>5、</w:t>
            </w:r>
            <w:r>
              <w:rPr>
                <w:rFonts w:hint="eastAsia" w:asciiTheme="minorEastAsia" w:hAnsiTheme="minorEastAsia" w:eastAsiaTheme="minorEastAsia" w:cstheme="minorEastAsia"/>
                <w:szCs w:val="24"/>
                <w:lang w:eastAsia="zh-CN"/>
              </w:rPr>
              <w:t>招标人</w:t>
            </w:r>
            <w:r>
              <w:rPr>
                <w:rFonts w:hint="eastAsia" w:asciiTheme="minorEastAsia" w:hAnsiTheme="minorEastAsia" w:eastAsiaTheme="minorEastAsia" w:cstheme="minorEastAsia"/>
                <w:szCs w:val="24"/>
              </w:rPr>
              <w:t>按</w:t>
            </w:r>
            <w:r>
              <w:rPr>
                <w:rFonts w:hint="eastAsia" w:asciiTheme="minorEastAsia" w:hAnsiTheme="minorEastAsia" w:eastAsiaTheme="minorEastAsia" w:cstheme="minorEastAsia"/>
                <w:szCs w:val="24"/>
                <w:lang w:eastAsia="zh-CN"/>
              </w:rPr>
              <w:t>招标</w:t>
            </w:r>
            <w:r>
              <w:rPr>
                <w:rFonts w:hint="eastAsia" w:asciiTheme="minorEastAsia" w:hAnsiTheme="minorEastAsia" w:eastAsiaTheme="minorEastAsia" w:cstheme="minorEastAsia"/>
                <w:szCs w:val="24"/>
              </w:rPr>
              <w:t>文件中规定的时间和地点公开报价，</w:t>
            </w:r>
            <w:r>
              <w:rPr>
                <w:rFonts w:hint="eastAsia" w:asciiTheme="minorEastAsia" w:hAnsiTheme="minorEastAsia" w:eastAsiaTheme="minorEastAsia" w:cstheme="minorEastAsia"/>
                <w:szCs w:val="24"/>
                <w:lang w:eastAsia="zh-CN"/>
              </w:rPr>
              <w:t>投标人</w:t>
            </w:r>
            <w:r>
              <w:rPr>
                <w:rFonts w:hint="eastAsia" w:asciiTheme="minorEastAsia" w:hAnsiTheme="minorEastAsia" w:eastAsiaTheme="minorEastAsia" w:cstheme="minorEastAsia"/>
                <w:szCs w:val="24"/>
              </w:rPr>
              <w:t>/供应商必须自带笔记本电脑、CA准时在线参加报价，解密时间规定为30分钟，</w:t>
            </w:r>
            <w:r>
              <w:rPr>
                <w:rFonts w:hint="eastAsia" w:asciiTheme="minorEastAsia" w:hAnsiTheme="minorEastAsia" w:eastAsiaTheme="minorEastAsia" w:cstheme="minorEastAsia"/>
                <w:szCs w:val="24"/>
                <w:lang w:eastAsia="zh-CN"/>
              </w:rPr>
              <w:t>投标人</w:t>
            </w:r>
            <w:r>
              <w:rPr>
                <w:rFonts w:hint="eastAsia" w:asciiTheme="minorEastAsia" w:hAnsiTheme="minorEastAsia" w:eastAsiaTheme="minorEastAsia" w:cstheme="minorEastAsia"/>
                <w:szCs w:val="24"/>
              </w:rPr>
              <w:t>/供应商需使用CA在规定的时间内自行完成解密。若</w:t>
            </w:r>
            <w:r>
              <w:rPr>
                <w:rFonts w:hint="eastAsia" w:asciiTheme="minorEastAsia" w:hAnsiTheme="minorEastAsia" w:eastAsiaTheme="minorEastAsia" w:cstheme="minorEastAsia"/>
                <w:szCs w:val="24"/>
                <w:lang w:eastAsia="zh-CN"/>
              </w:rPr>
              <w:t>投标人</w:t>
            </w:r>
            <w:r>
              <w:rPr>
                <w:rFonts w:hint="eastAsia" w:asciiTheme="minorEastAsia" w:hAnsiTheme="minorEastAsia" w:eastAsiaTheme="minorEastAsia" w:cstheme="minorEastAsia"/>
                <w:szCs w:val="24"/>
              </w:rPr>
              <w:t>/供应商在解密规定时间内未完成电子标解密操作，视为放弃该项目投标。电子开标过程出现故障时，按相关部门的规定处理。</w:t>
            </w:r>
          </w:p>
          <w:p>
            <w:pPr>
              <w:spacing w:line="460" w:lineRule="exact"/>
              <w:rPr>
                <w:rFonts w:hint="eastAsia" w:asciiTheme="minorEastAsia" w:hAnsiTheme="minorEastAsia" w:eastAsiaTheme="minorEastAsia" w:cstheme="minorEastAsia"/>
                <w:szCs w:val="24"/>
              </w:rPr>
            </w:pPr>
            <w:r>
              <w:rPr>
                <w:rFonts w:hint="eastAsia" w:asciiTheme="minorEastAsia" w:hAnsiTheme="minorEastAsia" w:eastAsiaTheme="minorEastAsia" w:cstheme="minorEastAsia"/>
                <w:szCs w:val="24"/>
              </w:rPr>
              <w:t>6、《鲁采采供应商操作手册》、“CFCA驱动安装包”以及“投标文件编制工具”可在鲁采采电子招投标交易平台首页</w:t>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HYPERLINK "http://hz.bitbid.cn"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szCs w:val="24"/>
              </w:rPr>
              <w:t>https://www.lucaicai.com</w:t>
            </w:r>
            <w:r>
              <w:rPr>
                <w:rFonts w:hint="eastAsia" w:asciiTheme="minorEastAsia" w:hAnsiTheme="minorEastAsia" w:eastAsiaTheme="minorEastAsia" w:cstheme="minorEastAsia"/>
                <w:szCs w:val="24"/>
              </w:rPr>
              <w:fldChar w:fldCharType="end"/>
            </w:r>
            <w:r>
              <w:rPr>
                <w:rFonts w:hint="eastAsia" w:asciiTheme="minorEastAsia" w:hAnsiTheme="minorEastAsia" w:eastAsiaTheme="minorEastAsia" w:cstheme="minorEastAsia"/>
                <w:szCs w:val="24"/>
              </w:rPr>
              <w:t>“常用工具”栏目进行下载。供应商在使用鲁采采电子招投标交易平台时，如遇交易系统软件操作技术问题，请联系鲁采采技术支持：17205305555 。</w:t>
            </w:r>
          </w:p>
          <w:p>
            <w:pPr>
              <w:rPr>
                <w:rFonts w:hint="eastAsia" w:asciiTheme="minorEastAsia" w:hAnsiTheme="minorEastAsia" w:eastAsiaTheme="minorEastAsia" w:cstheme="minorEastAsia"/>
                <w:szCs w:val="24"/>
              </w:rPr>
            </w:pPr>
            <w:r>
              <w:rPr>
                <w:rFonts w:hint="eastAsia" w:asciiTheme="minorEastAsia" w:hAnsiTheme="minorEastAsia" w:eastAsiaTheme="minorEastAsia" w:cstheme="minorEastAsia"/>
                <w:szCs w:val="24"/>
              </w:rPr>
              <w:t>7、鲁采采电子交易系统服务费：平台收费标准请详见鲁采采电子交易系统 （https://www.lucaicai.com）首页通知公告栏目中“鲁采采电子招投标交易系统收费通知”。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atLeast"/>
          <w:jc w:val="center"/>
        </w:trPr>
        <w:tc>
          <w:tcPr>
            <w:tcW w:w="754" w:type="dxa"/>
            <w:vAlign w:val="center"/>
          </w:tcPr>
          <w:p>
            <w:pPr>
              <w:keepNext w:val="0"/>
              <w:keepLines w:val="0"/>
              <w:suppressLineNumbers w:val="0"/>
              <w:spacing w:before="0" w:beforeAutospacing="0" w:after="0" w:afterAutospacing="0" w:line="440" w:lineRule="exact"/>
              <w:ind w:left="0" w:leftChars="0" w:right="0" w:rightChars="0"/>
              <w:jc w:val="center"/>
              <w:rPr>
                <w:rFonts w:hint="default" w:asciiTheme="minorEastAsia" w:hAnsiTheme="minorEastAsia" w:eastAsiaTheme="minorEastAsia" w:cstheme="minorEastAsia"/>
                <w:szCs w:val="24"/>
                <w:lang w:val="en-US" w:eastAsia="zh-CN"/>
              </w:rPr>
            </w:pPr>
            <w:r>
              <w:rPr>
                <w:rFonts w:hint="eastAsia" w:asciiTheme="minorEastAsia" w:hAnsiTheme="minorEastAsia" w:eastAsiaTheme="minorEastAsia" w:cstheme="minorEastAsia"/>
                <w:szCs w:val="24"/>
                <w:lang w:val="en-US" w:eastAsia="zh-CN"/>
              </w:rPr>
              <w:t>32</w:t>
            </w:r>
          </w:p>
        </w:tc>
        <w:tc>
          <w:tcPr>
            <w:tcW w:w="1849" w:type="dxa"/>
            <w:vAlign w:val="center"/>
          </w:tcPr>
          <w:p>
            <w:pPr>
              <w:keepNext w:val="0"/>
              <w:keepLines w:val="0"/>
              <w:suppressLineNumbers w:val="0"/>
              <w:spacing w:before="0" w:beforeAutospacing="0" w:after="0" w:afterAutospacing="0" w:line="360" w:lineRule="auto"/>
              <w:ind w:left="0" w:leftChars="0" w:right="0" w:rightChars="0"/>
              <w:jc w:val="center"/>
              <w:rPr>
                <w:rFonts w:hint="eastAsia" w:asciiTheme="minorEastAsia" w:hAnsiTheme="minorEastAsia" w:eastAsiaTheme="minorEastAsia" w:cstheme="minorEastAsia"/>
                <w:szCs w:val="24"/>
              </w:rPr>
            </w:pPr>
            <w:r>
              <w:rPr>
                <w:rFonts w:hint="eastAsia" w:asciiTheme="minorEastAsia" w:hAnsiTheme="minorEastAsia" w:eastAsiaTheme="minorEastAsia" w:cstheme="minorEastAsia"/>
                <w:lang w:val="en-US" w:eastAsia="zh-CN"/>
              </w:rPr>
              <w:t>不见面开标操作流程</w:t>
            </w:r>
          </w:p>
        </w:tc>
        <w:tc>
          <w:tcPr>
            <w:tcW w:w="6540" w:type="dxa"/>
            <w:vAlign w:val="center"/>
          </w:tcPr>
          <w:p>
            <w:pPr>
              <w:keepNext w:val="0"/>
              <w:keepLines w:val="0"/>
              <w:pageBreakBefore w:val="0"/>
              <w:suppressLineNumbers w:val="0"/>
              <w:kinsoku/>
              <w:wordWrap/>
              <w:overflowPunct/>
              <w:topLinePunct w:val="0"/>
              <w:bidi w:val="0"/>
              <w:spacing w:before="0" w:beforeAutospacing="0" w:after="0" w:afterAutospacing="0" w:line="360" w:lineRule="auto"/>
              <w:ind w:left="0" w:leftChars="0" w:right="0" w:rightChars="0"/>
              <w:rPr>
                <w:rFonts w:hint="eastAsia" w:ascii="宋体" w:hAnsi="宋体"/>
                <w:b w:val="0"/>
                <w:bCs/>
                <w:szCs w:val="21"/>
                <w:u w:val="single"/>
                <w:lang w:bidi="ar"/>
              </w:rPr>
            </w:pPr>
            <w:r>
              <w:rPr>
                <w:rFonts w:hint="eastAsia" w:ascii="宋体" w:hAnsi="宋体"/>
                <w:b w:val="0"/>
                <w:bCs/>
                <w:szCs w:val="21"/>
                <w:u w:val="single"/>
                <w:lang w:bidi="ar"/>
              </w:rPr>
              <w:t>1、按时登录鲁采采电子招投标交易平台https://www.lucaicai.com，通过投标人登录入口登录系统。（建议开标时间提前半小时登录系统，检查网络、ca登录等环境是否正常）</w:t>
            </w:r>
          </w:p>
          <w:p>
            <w:pPr>
              <w:keepNext w:val="0"/>
              <w:keepLines w:val="0"/>
              <w:pageBreakBefore w:val="0"/>
              <w:suppressLineNumbers w:val="0"/>
              <w:kinsoku/>
              <w:wordWrap/>
              <w:overflowPunct/>
              <w:topLinePunct w:val="0"/>
              <w:bidi w:val="0"/>
              <w:spacing w:before="0" w:beforeAutospacing="0" w:after="0" w:afterAutospacing="0" w:line="360" w:lineRule="auto"/>
              <w:ind w:left="0" w:leftChars="0" w:right="0" w:rightChars="0"/>
              <w:rPr>
                <w:rFonts w:hint="eastAsia" w:ascii="宋体" w:hAnsi="宋体"/>
                <w:b w:val="0"/>
                <w:bCs/>
                <w:szCs w:val="21"/>
                <w:u w:val="single"/>
                <w:lang w:bidi="ar"/>
              </w:rPr>
            </w:pPr>
            <w:r>
              <w:rPr>
                <w:rFonts w:hint="eastAsia" w:ascii="宋体" w:hAnsi="宋体"/>
                <w:b w:val="0"/>
                <w:bCs/>
                <w:szCs w:val="21"/>
                <w:u w:val="single"/>
                <w:lang w:bidi="ar"/>
              </w:rPr>
              <w:t>2、登录后找到需要开标的项目，点击进入项目。</w:t>
            </w:r>
          </w:p>
          <w:p>
            <w:pPr>
              <w:keepNext w:val="0"/>
              <w:keepLines w:val="0"/>
              <w:pageBreakBefore w:val="0"/>
              <w:suppressLineNumbers w:val="0"/>
              <w:kinsoku/>
              <w:wordWrap/>
              <w:overflowPunct/>
              <w:topLinePunct w:val="0"/>
              <w:bidi w:val="0"/>
              <w:spacing w:before="0" w:beforeAutospacing="0" w:after="0" w:afterAutospacing="0" w:line="360" w:lineRule="auto"/>
              <w:ind w:left="0" w:leftChars="0" w:right="0" w:rightChars="0"/>
              <w:rPr>
                <w:rFonts w:hint="eastAsia" w:ascii="宋体" w:hAnsi="宋体"/>
                <w:b w:val="0"/>
                <w:bCs/>
                <w:szCs w:val="21"/>
                <w:u w:val="single"/>
                <w:lang w:bidi="ar"/>
              </w:rPr>
            </w:pPr>
            <w:r>
              <w:rPr>
                <w:rFonts w:hint="eastAsia" w:ascii="宋体" w:hAnsi="宋体"/>
                <w:b w:val="0"/>
                <w:bCs/>
                <w:szCs w:val="21"/>
                <w:u w:val="single"/>
                <w:lang w:bidi="ar"/>
              </w:rPr>
              <w:t>3、投标时间截止，代理机构公布投标人名单后，请在规定时间内尽快完成解密。</w:t>
            </w:r>
          </w:p>
          <w:p>
            <w:pPr>
              <w:keepNext w:val="0"/>
              <w:keepLines w:val="0"/>
              <w:pageBreakBefore w:val="0"/>
              <w:suppressLineNumbers w:val="0"/>
              <w:kinsoku/>
              <w:wordWrap/>
              <w:overflowPunct/>
              <w:topLinePunct w:val="0"/>
              <w:bidi w:val="0"/>
              <w:spacing w:before="0" w:beforeAutospacing="0" w:after="0" w:afterAutospacing="0" w:line="360" w:lineRule="auto"/>
              <w:ind w:left="0" w:leftChars="0" w:right="0" w:rightChars="0"/>
              <w:rPr>
                <w:rFonts w:hint="eastAsia" w:ascii="宋体" w:hAnsi="宋体"/>
                <w:b w:val="0"/>
                <w:bCs/>
                <w:szCs w:val="21"/>
                <w:u w:val="single"/>
                <w:lang w:bidi="ar"/>
              </w:rPr>
            </w:pPr>
            <w:r>
              <w:rPr>
                <w:rFonts w:hint="eastAsia" w:ascii="宋体" w:hAnsi="宋体"/>
                <w:b w:val="0"/>
                <w:bCs/>
                <w:szCs w:val="21"/>
                <w:u w:val="single"/>
                <w:lang w:bidi="ar"/>
              </w:rPr>
              <w:t>4、解密完成，公布所有投标人的报价信息。</w:t>
            </w:r>
          </w:p>
          <w:p>
            <w:pPr>
              <w:keepNext w:val="0"/>
              <w:keepLines w:val="0"/>
              <w:pageBreakBefore w:val="0"/>
              <w:suppressLineNumbers w:val="0"/>
              <w:kinsoku/>
              <w:wordWrap/>
              <w:overflowPunct/>
              <w:topLinePunct w:val="0"/>
              <w:bidi w:val="0"/>
              <w:spacing w:before="0" w:beforeAutospacing="0" w:after="0" w:afterAutospacing="0" w:line="360" w:lineRule="auto"/>
              <w:ind w:left="0" w:leftChars="0" w:right="0" w:rightChars="0"/>
              <w:rPr>
                <w:rFonts w:hint="eastAsia" w:ascii="宋体" w:hAnsi="宋体"/>
                <w:b w:val="0"/>
                <w:bCs/>
                <w:szCs w:val="21"/>
                <w:u w:val="single"/>
                <w:lang w:bidi="ar"/>
              </w:rPr>
            </w:pPr>
            <w:r>
              <w:rPr>
                <w:rFonts w:hint="eastAsia" w:ascii="宋体" w:hAnsi="宋体"/>
                <w:b w:val="0"/>
                <w:bCs/>
                <w:szCs w:val="21"/>
                <w:u w:val="single"/>
                <w:lang w:bidi="ar"/>
              </w:rPr>
              <w:t>5、不见面开标结束。</w:t>
            </w:r>
          </w:p>
          <w:p>
            <w:pPr>
              <w:keepNext w:val="0"/>
              <w:keepLines w:val="0"/>
              <w:pageBreakBefore w:val="0"/>
              <w:suppressLineNumbers w:val="0"/>
              <w:kinsoku/>
              <w:wordWrap/>
              <w:overflowPunct/>
              <w:topLinePunct w:val="0"/>
              <w:bidi w:val="0"/>
              <w:spacing w:before="0" w:beforeAutospacing="0" w:after="0" w:afterAutospacing="0" w:line="360" w:lineRule="auto"/>
              <w:ind w:left="0" w:leftChars="0" w:right="0" w:rightChars="0"/>
              <w:rPr>
                <w:rFonts w:hint="eastAsia" w:asciiTheme="minorEastAsia" w:hAnsiTheme="minorEastAsia" w:eastAsiaTheme="minorEastAsia" w:cstheme="minorEastAsia"/>
                <w:szCs w:val="24"/>
              </w:rPr>
            </w:pPr>
            <w:r>
              <w:rPr>
                <w:rFonts w:hint="eastAsia" w:ascii="宋体" w:hAnsi="宋体"/>
                <w:b w:val="0"/>
                <w:bCs/>
                <w:szCs w:val="21"/>
                <w:u w:val="single"/>
                <w:lang w:bidi="ar"/>
              </w:rPr>
              <w:t>注：①报价时间截止后，请投标人不要离开电脑，以免影响正常解密，贻误投标；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4" w:hRule="atLeast"/>
          <w:jc w:val="center"/>
        </w:trPr>
        <w:tc>
          <w:tcPr>
            <w:tcW w:w="754" w:type="dxa"/>
            <w:vAlign w:val="center"/>
          </w:tcPr>
          <w:p>
            <w:pPr>
              <w:spacing w:line="400" w:lineRule="exact"/>
              <w:ind w:firstLine="240" w:firstLineChars="100"/>
              <w:rPr>
                <w:rFonts w:hint="default" w:asciiTheme="minorEastAsia" w:hAnsiTheme="minorEastAsia" w:eastAsiaTheme="minorEastAsia" w:cstheme="minorEastAsia"/>
                <w:szCs w:val="24"/>
                <w:lang w:val="en-US" w:eastAsia="zh-CN"/>
              </w:rPr>
            </w:pPr>
            <w:r>
              <w:rPr>
                <w:rFonts w:hint="eastAsia" w:asciiTheme="minorEastAsia" w:hAnsiTheme="minorEastAsia" w:eastAsiaTheme="minorEastAsia" w:cstheme="minorEastAsia"/>
                <w:szCs w:val="24"/>
                <w:lang w:val="en-US" w:eastAsia="zh-CN"/>
              </w:rPr>
              <w:t>33</w:t>
            </w:r>
          </w:p>
        </w:tc>
        <w:tc>
          <w:tcPr>
            <w:tcW w:w="1849" w:type="dxa"/>
            <w:vAlign w:val="center"/>
          </w:tcPr>
          <w:p>
            <w:pPr>
              <w:spacing w:line="480" w:lineRule="exact"/>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电子招投标的应急措施</w:t>
            </w:r>
          </w:p>
        </w:tc>
        <w:tc>
          <w:tcPr>
            <w:tcW w:w="6540" w:type="dxa"/>
            <w:vAlign w:val="center"/>
          </w:tcPr>
          <w:p>
            <w:pPr>
              <w:spacing w:line="460" w:lineRule="exact"/>
              <w:rPr>
                <w:rFonts w:hint="eastAsia" w:asciiTheme="minorEastAsia" w:hAnsiTheme="minorEastAsia" w:eastAsiaTheme="minorEastAsia" w:cstheme="minorEastAsia"/>
                <w:szCs w:val="24"/>
                <w:lang w:val="zh-CN"/>
              </w:rPr>
            </w:pPr>
            <w:r>
              <w:rPr>
                <w:rFonts w:hint="eastAsia" w:asciiTheme="minorEastAsia" w:hAnsiTheme="minorEastAsia" w:eastAsiaTheme="minorEastAsia" w:cstheme="minorEastAsia"/>
                <w:szCs w:val="24"/>
                <w:lang w:val="zh-CN"/>
              </w:rPr>
              <w:t xml:space="preserve">电子开标、评标如出现下列原因，导致系统无法正常运行或无法正常评标时，应采取应急措施。 </w:t>
            </w:r>
          </w:p>
          <w:p>
            <w:pPr>
              <w:spacing w:line="460" w:lineRule="exact"/>
              <w:rPr>
                <w:rFonts w:hint="eastAsia" w:asciiTheme="minorEastAsia" w:hAnsiTheme="minorEastAsia" w:eastAsiaTheme="minorEastAsia" w:cstheme="minorEastAsia"/>
                <w:szCs w:val="24"/>
                <w:lang w:val="zh-CN"/>
              </w:rPr>
            </w:pPr>
            <w:r>
              <w:rPr>
                <w:rFonts w:hint="eastAsia" w:asciiTheme="minorEastAsia" w:hAnsiTheme="minorEastAsia" w:eastAsiaTheme="minorEastAsia" w:cstheme="minorEastAsia"/>
                <w:szCs w:val="24"/>
                <w:lang w:val="zh-CN"/>
              </w:rPr>
              <w:t>（1）系统服务器发生故障，无法访问或无法使用系统；</w:t>
            </w:r>
          </w:p>
          <w:p>
            <w:pPr>
              <w:spacing w:line="460" w:lineRule="exact"/>
              <w:rPr>
                <w:rFonts w:hint="eastAsia" w:asciiTheme="minorEastAsia" w:hAnsiTheme="minorEastAsia" w:eastAsiaTheme="minorEastAsia" w:cstheme="minorEastAsia"/>
                <w:szCs w:val="24"/>
                <w:lang w:val="zh-CN"/>
              </w:rPr>
            </w:pPr>
            <w:r>
              <w:rPr>
                <w:rFonts w:hint="eastAsia" w:asciiTheme="minorEastAsia" w:hAnsiTheme="minorEastAsia" w:eastAsiaTheme="minorEastAsia" w:cstheme="minorEastAsia"/>
                <w:szCs w:val="24"/>
                <w:lang w:val="zh-CN"/>
              </w:rPr>
              <w:t>（2）系统的软件或数据库出现错误，不能进行正常操作；</w:t>
            </w:r>
          </w:p>
          <w:p>
            <w:pPr>
              <w:spacing w:line="460" w:lineRule="exact"/>
              <w:rPr>
                <w:rFonts w:hint="eastAsia" w:asciiTheme="minorEastAsia" w:hAnsiTheme="minorEastAsia" w:eastAsiaTheme="minorEastAsia" w:cstheme="minorEastAsia"/>
                <w:szCs w:val="24"/>
                <w:lang w:val="zh-CN"/>
              </w:rPr>
            </w:pPr>
            <w:r>
              <w:rPr>
                <w:rFonts w:hint="eastAsia" w:asciiTheme="minorEastAsia" w:hAnsiTheme="minorEastAsia" w:eastAsiaTheme="minorEastAsia" w:cstheme="minorEastAsia"/>
                <w:szCs w:val="24"/>
                <w:lang w:val="zh-CN"/>
              </w:rPr>
              <w:t>（3）系统发现有安全漏洞，有潜在的泄密危险；</w:t>
            </w:r>
          </w:p>
          <w:p>
            <w:pPr>
              <w:spacing w:line="460" w:lineRule="exact"/>
              <w:rPr>
                <w:rFonts w:hint="eastAsia" w:asciiTheme="minorEastAsia" w:hAnsiTheme="minorEastAsia" w:eastAsiaTheme="minorEastAsia" w:cstheme="minorEastAsia"/>
                <w:szCs w:val="24"/>
                <w:lang w:val="zh-CN"/>
              </w:rPr>
            </w:pPr>
            <w:r>
              <w:rPr>
                <w:rFonts w:hint="eastAsia" w:asciiTheme="minorEastAsia" w:hAnsiTheme="minorEastAsia" w:eastAsiaTheme="minorEastAsia" w:cstheme="minorEastAsia"/>
                <w:szCs w:val="24"/>
                <w:lang w:val="zh-CN"/>
              </w:rPr>
              <w:t>（4）病毒发作或受到外来病毒的攻击；</w:t>
            </w:r>
          </w:p>
          <w:p>
            <w:pPr>
              <w:spacing w:line="460" w:lineRule="exact"/>
              <w:rPr>
                <w:rFonts w:hint="eastAsia" w:asciiTheme="minorEastAsia" w:hAnsiTheme="minorEastAsia" w:eastAsiaTheme="minorEastAsia" w:cstheme="minorEastAsia"/>
                <w:szCs w:val="24"/>
                <w:lang w:val="zh-CN"/>
              </w:rPr>
            </w:pPr>
            <w:r>
              <w:rPr>
                <w:rFonts w:hint="eastAsia" w:asciiTheme="minorEastAsia" w:hAnsiTheme="minorEastAsia" w:eastAsiaTheme="minorEastAsia" w:cstheme="minorEastAsia"/>
                <w:szCs w:val="24"/>
                <w:lang w:val="zh-CN"/>
              </w:rPr>
              <w:t>（5）代理机构的CA锁失效等原因导致无法解密的；</w:t>
            </w:r>
          </w:p>
          <w:p>
            <w:pPr>
              <w:spacing w:line="460" w:lineRule="exact"/>
              <w:rPr>
                <w:rFonts w:hint="eastAsia" w:asciiTheme="minorEastAsia" w:hAnsiTheme="minorEastAsia" w:eastAsiaTheme="minorEastAsia" w:cstheme="minorEastAsia"/>
                <w:szCs w:val="24"/>
                <w:lang w:val="zh-CN"/>
              </w:rPr>
            </w:pPr>
            <w:r>
              <w:rPr>
                <w:rFonts w:hint="eastAsia" w:asciiTheme="minorEastAsia" w:hAnsiTheme="minorEastAsia" w:eastAsiaTheme="minorEastAsia" w:cstheme="minorEastAsia"/>
                <w:szCs w:val="24"/>
                <w:lang w:val="zh-CN"/>
              </w:rPr>
              <w:t>（6）其他不可抗拒的客观原因造成开评标系统无法正常使用。</w:t>
            </w:r>
          </w:p>
          <w:p>
            <w:pPr>
              <w:spacing w:line="480" w:lineRule="exact"/>
              <w:rPr>
                <w:rFonts w:hint="eastAsia" w:asciiTheme="minorEastAsia" w:hAnsiTheme="minorEastAsia" w:eastAsiaTheme="minorEastAsia" w:cstheme="minorEastAsia"/>
              </w:rPr>
            </w:pPr>
            <w:r>
              <w:rPr>
                <w:rFonts w:hint="eastAsia" w:asciiTheme="minorEastAsia" w:hAnsiTheme="minorEastAsia" w:eastAsiaTheme="minorEastAsia" w:cstheme="minorEastAsia"/>
                <w:szCs w:val="24"/>
                <w:lang w:val="zh-CN"/>
              </w:rPr>
              <w:t>出现上述情况时，对于未开标的项目应暂停开标，对已在系统内评审的，也应立即停止。交易中心信息科确认问题原因后，交易中心政府</w:t>
            </w:r>
            <w:r>
              <w:rPr>
                <w:rFonts w:hint="eastAsia" w:asciiTheme="minorEastAsia" w:hAnsiTheme="minorEastAsia" w:eastAsiaTheme="minorEastAsia" w:cstheme="minorEastAsia"/>
                <w:szCs w:val="24"/>
                <w:lang w:eastAsia="zh-CN"/>
              </w:rPr>
              <w:t>招标</w:t>
            </w:r>
            <w:r>
              <w:rPr>
                <w:rFonts w:hint="eastAsia" w:asciiTheme="minorEastAsia" w:hAnsiTheme="minorEastAsia" w:eastAsiaTheme="minorEastAsia" w:cstheme="minorEastAsia"/>
                <w:szCs w:val="24"/>
                <w:lang w:val="zh-CN"/>
              </w:rPr>
              <w:t>科视情况提议，并经评审小组同意后，对于系统原因造成项目无法评审，可将系统内评审改为PDF版文件评审。采取应急措施时，必须对原有资料及信息作妥善保密处理。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4" w:hRule="atLeast"/>
          <w:jc w:val="center"/>
        </w:trPr>
        <w:tc>
          <w:tcPr>
            <w:tcW w:w="754" w:type="dxa"/>
            <w:vAlign w:val="center"/>
          </w:tcPr>
          <w:p>
            <w:pPr>
              <w:spacing w:line="400" w:lineRule="exact"/>
              <w:ind w:firstLine="240" w:firstLineChars="100"/>
              <w:rPr>
                <w:rFonts w:hint="default" w:asciiTheme="minorEastAsia" w:hAnsiTheme="minorEastAsia" w:eastAsiaTheme="minorEastAsia" w:cstheme="minorEastAsia"/>
                <w:szCs w:val="24"/>
                <w:lang w:val="en-US" w:eastAsia="zh-CN"/>
              </w:rPr>
            </w:pPr>
            <w:r>
              <w:rPr>
                <w:rFonts w:hint="eastAsia" w:asciiTheme="minorEastAsia" w:hAnsiTheme="minorEastAsia" w:eastAsiaTheme="minorEastAsia" w:cstheme="minorEastAsia"/>
                <w:szCs w:val="24"/>
                <w:lang w:val="en-US" w:eastAsia="zh-CN"/>
              </w:rPr>
              <w:t>34</w:t>
            </w:r>
          </w:p>
        </w:tc>
        <w:tc>
          <w:tcPr>
            <w:tcW w:w="1849" w:type="dxa"/>
            <w:vAlign w:val="center"/>
          </w:tcPr>
          <w:p>
            <w:pPr>
              <w:spacing w:line="480" w:lineRule="exact"/>
              <w:jc w:val="center"/>
              <w:rPr>
                <w:rFonts w:hint="eastAsia" w:asciiTheme="minorEastAsia" w:hAnsiTheme="minorEastAsia" w:eastAsiaTheme="minorEastAsia" w:cstheme="minorEastAsia"/>
              </w:rPr>
            </w:pPr>
            <w:r>
              <w:rPr>
                <w:rFonts w:hint="eastAsia" w:ascii="宋体" w:hAnsi="宋体" w:eastAsia="宋体" w:cs="宋体"/>
                <w:sz w:val="24"/>
                <w:szCs w:val="24"/>
                <w:lang w:val="en-US" w:eastAsia="zh-CN"/>
              </w:rPr>
              <w:t>信用评价</w:t>
            </w:r>
          </w:p>
        </w:tc>
        <w:tc>
          <w:tcPr>
            <w:tcW w:w="6540" w:type="dxa"/>
            <w:vAlign w:val="center"/>
          </w:tcPr>
          <w:p>
            <w:pPr>
              <w:pStyle w:val="11"/>
              <w:keepNext w:val="0"/>
              <w:keepLines w:val="0"/>
              <w:pageBreakBefore w:val="0"/>
              <w:kinsoku/>
              <w:wordWrap/>
              <w:overflowPunct/>
              <w:topLinePunct w:val="0"/>
              <w:bidi w:val="0"/>
              <w:snapToGrid/>
              <w:spacing w:line="360" w:lineRule="auto"/>
              <w:ind w:left="0" w:leftChars="0" w:firstLine="0" w:firstLineChars="0"/>
              <w:jc w:val="both"/>
              <w:textAlignment w:val="auto"/>
              <w:rPr>
                <w:rFonts w:hint="eastAsia" w:ascii="宋体" w:hAnsi="宋体" w:cs="宋体"/>
                <w:sz w:val="24"/>
                <w:szCs w:val="24"/>
              </w:rPr>
            </w:pPr>
            <w:r>
              <w:rPr>
                <w:rFonts w:hint="eastAsia" w:ascii="宋体" w:hAnsi="宋体" w:cs="宋体"/>
                <w:sz w:val="24"/>
                <w:szCs w:val="24"/>
                <w:lang w:eastAsia="zh-CN"/>
              </w:rPr>
              <w:t>投标人</w:t>
            </w:r>
            <w:r>
              <w:rPr>
                <w:rFonts w:hint="eastAsia" w:ascii="宋体" w:hAnsi="宋体" w:cs="宋体"/>
                <w:sz w:val="24"/>
                <w:szCs w:val="24"/>
              </w:rPr>
              <w:t>须在项目开标前，进入菏泽市政府采购公共服务平台（http://ggzypz.heze.gov.cn/），在服务平台点击【菏泽市政采信用管理系统】进入信用系统完成账号注册（已有账号的无需重复注册），登录系统截取当前的信用星级和分数，作为</w:t>
            </w:r>
            <w:r>
              <w:rPr>
                <w:rFonts w:hint="eastAsia" w:ascii="宋体" w:hAnsi="宋体" w:cs="宋体"/>
                <w:sz w:val="24"/>
                <w:szCs w:val="24"/>
                <w:lang w:eastAsia="zh-CN"/>
              </w:rPr>
              <w:t>供应商</w:t>
            </w:r>
            <w:r>
              <w:rPr>
                <w:rFonts w:hint="eastAsia" w:ascii="宋体" w:hAnsi="宋体" w:cs="宋体"/>
                <w:sz w:val="24"/>
                <w:szCs w:val="24"/>
              </w:rPr>
              <w:t>信用情况的参考。在项目评标结束后，</w:t>
            </w:r>
            <w:r>
              <w:rPr>
                <w:rFonts w:hint="eastAsia" w:ascii="宋体" w:hAnsi="宋体" w:cs="宋体"/>
                <w:sz w:val="24"/>
                <w:szCs w:val="24"/>
                <w:lang w:eastAsia="zh-CN"/>
              </w:rPr>
              <w:t>投标人</w:t>
            </w:r>
            <w:r>
              <w:rPr>
                <w:rFonts w:hint="eastAsia" w:ascii="宋体" w:hAnsi="宋体" w:cs="宋体"/>
                <w:sz w:val="24"/>
                <w:szCs w:val="24"/>
              </w:rPr>
              <w:t>需登录菏泽政采信用管理系统，对本次项目的各阶段参与主体完成信用评价并于系统内提交评价结果”。信用系统具体操作步骤详见【菏泽市政采信用管理系统】用户操作手册（http://47.104.12.130:10000/user/login）。</w:t>
            </w:r>
          </w:p>
          <w:p>
            <w:pPr>
              <w:spacing w:line="480" w:lineRule="exact"/>
              <w:rPr>
                <w:rFonts w:hint="eastAsia" w:asciiTheme="minorEastAsia" w:hAnsiTheme="minorEastAsia" w:eastAsiaTheme="minorEastAsia" w:cstheme="minorEastAsia"/>
                <w:szCs w:val="24"/>
                <w:lang w:val="zh-CN"/>
              </w:rPr>
            </w:pPr>
            <w:r>
              <w:rPr>
                <w:rFonts w:hint="eastAsia" w:ascii="宋体" w:hAnsi="宋体" w:cs="宋体"/>
                <w:sz w:val="24"/>
                <w:szCs w:val="24"/>
              </w:rPr>
              <w:t>技术咨询董工15053027821技术咨询陈工18253063200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4" w:hRule="atLeast"/>
          <w:jc w:val="center"/>
        </w:trPr>
        <w:tc>
          <w:tcPr>
            <w:tcW w:w="754" w:type="dxa"/>
            <w:vAlign w:val="center"/>
          </w:tcPr>
          <w:p>
            <w:pPr>
              <w:jc w:val="center"/>
              <w:rPr>
                <w:rFonts w:hint="eastAsia" w:asciiTheme="minorEastAsia" w:hAnsiTheme="minorEastAsia" w:eastAsiaTheme="minorEastAsia" w:cstheme="minorEastAsia"/>
                <w:b/>
                <w:bCs/>
                <w:szCs w:val="24"/>
                <w:lang w:val="en-US" w:eastAsia="zh-CN"/>
              </w:rPr>
            </w:pPr>
            <w:r>
              <w:rPr>
                <w:rFonts w:hint="eastAsia" w:asciiTheme="minorEastAsia" w:hAnsiTheme="minorEastAsia" w:eastAsiaTheme="minorEastAsia" w:cstheme="minorEastAsia"/>
                <w:szCs w:val="24"/>
              </w:rPr>
              <w:t>3</w:t>
            </w:r>
            <w:r>
              <w:rPr>
                <w:rFonts w:hint="eastAsia" w:asciiTheme="minorEastAsia" w:hAnsiTheme="minorEastAsia" w:eastAsiaTheme="minorEastAsia" w:cstheme="minorEastAsia"/>
                <w:szCs w:val="24"/>
                <w:lang w:val="en-US" w:eastAsia="zh-CN"/>
              </w:rPr>
              <w:t>5</w:t>
            </w:r>
          </w:p>
        </w:tc>
        <w:tc>
          <w:tcPr>
            <w:tcW w:w="1849" w:type="dxa"/>
            <w:vAlign w:val="center"/>
          </w:tcPr>
          <w:p>
            <w:pPr>
              <w:widowControl/>
              <w:spacing w:line="400" w:lineRule="exact"/>
              <w:jc w:val="center"/>
              <w:rPr>
                <w:rFonts w:hint="eastAsia" w:asciiTheme="minorEastAsia" w:hAnsiTheme="minorEastAsia" w:eastAsiaTheme="minorEastAsia" w:cstheme="minorEastAsia"/>
                <w:szCs w:val="24"/>
              </w:rPr>
            </w:pPr>
            <w:r>
              <w:rPr>
                <w:rFonts w:hint="eastAsia" w:asciiTheme="minorEastAsia" w:hAnsiTheme="minorEastAsia" w:eastAsiaTheme="minorEastAsia" w:cstheme="minorEastAsia"/>
                <w:szCs w:val="24"/>
                <w:lang w:val="zh-CN"/>
              </w:rPr>
              <w:t>知识产权</w:t>
            </w:r>
          </w:p>
        </w:tc>
        <w:tc>
          <w:tcPr>
            <w:tcW w:w="6540" w:type="dxa"/>
            <w:vAlign w:val="center"/>
          </w:tcPr>
          <w:p>
            <w:pPr>
              <w:tabs>
                <w:tab w:val="left" w:pos="685"/>
              </w:tabs>
              <w:spacing w:line="400" w:lineRule="exact"/>
              <w:rPr>
                <w:rFonts w:hint="eastAsia" w:asciiTheme="minorEastAsia" w:hAnsiTheme="minorEastAsia" w:eastAsiaTheme="minorEastAsia" w:cstheme="minorEastAsia"/>
                <w:szCs w:val="24"/>
              </w:rPr>
            </w:pPr>
            <w:r>
              <w:rPr>
                <w:rFonts w:hint="eastAsia" w:asciiTheme="minorEastAsia" w:hAnsiTheme="minorEastAsia" w:eastAsiaTheme="minorEastAsia" w:cstheme="minorEastAsia"/>
                <w:szCs w:val="24"/>
                <w:lang w:val="zh-CN"/>
              </w:rPr>
              <w:t>投标人须保证招标人在使用该货物或其任何一部分时不受到第三方关于侵犯专利权、商标权或工业设计权等知识产权的指控。如果任何第三方提出侵权指控与招标人无关，投标人须与第三方交涉并承担可能发生的责任与一切费用。如招标人因此而遭致损失的，投标人应赔偿该损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0" w:hRule="atLeast"/>
          <w:jc w:val="center"/>
        </w:trPr>
        <w:tc>
          <w:tcPr>
            <w:tcW w:w="754" w:type="dxa"/>
            <w:vAlign w:val="center"/>
          </w:tcPr>
          <w:p>
            <w:pPr>
              <w:spacing w:line="400" w:lineRule="exact"/>
              <w:rPr>
                <w:rFonts w:hint="eastAsia" w:asciiTheme="minorEastAsia" w:hAnsiTheme="minorEastAsia" w:eastAsiaTheme="minorEastAsia" w:cstheme="minorEastAsia"/>
                <w:kern w:val="0"/>
                <w:szCs w:val="24"/>
              </w:rPr>
            </w:pPr>
            <w:r>
              <w:rPr>
                <w:rFonts w:hint="eastAsia" w:asciiTheme="minorEastAsia" w:hAnsiTheme="minorEastAsia" w:eastAsiaTheme="minorEastAsia" w:cstheme="minorEastAsia"/>
                <w:kern w:val="0"/>
                <w:szCs w:val="24"/>
              </w:rPr>
              <w:t>解释权</w:t>
            </w:r>
          </w:p>
        </w:tc>
        <w:tc>
          <w:tcPr>
            <w:tcW w:w="8389" w:type="dxa"/>
            <w:gridSpan w:val="2"/>
            <w:vAlign w:val="center"/>
          </w:tcPr>
          <w:p>
            <w:pPr>
              <w:rPr>
                <w:rFonts w:hint="eastAsia" w:asciiTheme="minorEastAsia" w:hAnsiTheme="minorEastAsia" w:eastAsiaTheme="minorEastAsia" w:cstheme="minorEastAsia"/>
                <w:kern w:val="0"/>
                <w:szCs w:val="24"/>
              </w:rPr>
            </w:pPr>
            <w:r>
              <w:rPr>
                <w:rFonts w:hint="eastAsia" w:cs="宋体"/>
                <w:b w:val="0"/>
                <w:bCs/>
                <w:szCs w:val="20"/>
              </w:rPr>
              <w:t>本</w:t>
            </w:r>
            <w:r>
              <w:rPr>
                <w:rFonts w:hint="eastAsia" w:cs="宋体"/>
                <w:b w:val="0"/>
                <w:bCs/>
                <w:szCs w:val="20"/>
                <w:lang w:eastAsia="zh-CN"/>
              </w:rPr>
              <w:t>招标</w:t>
            </w:r>
            <w:r>
              <w:rPr>
                <w:rFonts w:hint="eastAsia" w:cs="宋体"/>
                <w:b w:val="0"/>
                <w:bCs/>
                <w:szCs w:val="20"/>
              </w:rPr>
              <w:t>文件解释权归</w:t>
            </w:r>
            <w:r>
              <w:rPr>
                <w:rFonts w:hint="eastAsia" w:cs="宋体"/>
                <w:b w:val="0"/>
                <w:bCs/>
                <w:szCs w:val="20"/>
                <w:lang w:eastAsia="zh-CN"/>
              </w:rPr>
              <w:t>招标</w:t>
            </w:r>
            <w:r>
              <w:rPr>
                <w:rFonts w:hint="eastAsia" w:cs="宋体"/>
                <w:b w:val="0"/>
                <w:bCs/>
                <w:szCs w:val="20"/>
              </w:rPr>
              <w:t>人。</w:t>
            </w:r>
            <w:r>
              <w:rPr>
                <w:rFonts w:hint="eastAsia" w:cs="宋体"/>
                <w:b w:val="0"/>
                <w:bCs/>
                <w:szCs w:val="20"/>
                <w:lang w:val="zh-CN"/>
              </w:rPr>
              <w:t>如项目发布澄清、补充、修改信息，将在中国山东政府采购网、菏泽市政府采购公共服务平台及</w:t>
            </w:r>
            <w:r>
              <w:rPr>
                <w:rFonts w:hint="eastAsia" w:cs="宋体"/>
                <w:b w:val="0"/>
                <w:bCs/>
                <w:szCs w:val="20"/>
              </w:rPr>
              <w:t>鲁采采电子招投标交易平台https://www.lucaicai.com</w:t>
            </w:r>
            <w:r>
              <w:rPr>
                <w:rFonts w:hint="eastAsia" w:cs="宋体"/>
                <w:b w:val="0"/>
                <w:bCs/>
                <w:szCs w:val="20"/>
                <w:lang w:val="zh-CN"/>
              </w:rPr>
              <w:t>发布公告。公告自发布之日起即视为通知到潜在投标人。</w:t>
            </w:r>
          </w:p>
        </w:tc>
      </w:tr>
    </w:tbl>
    <w:p>
      <w:pPr>
        <w:rPr>
          <w:rFonts w:ascii="宋体" w:hAnsi="宋体" w:cs="宋体"/>
          <w:sz w:val="30"/>
          <w:szCs w:val="30"/>
        </w:rPr>
      </w:pPr>
      <w:bookmarkStart w:id="14" w:name="_Toc446256270"/>
      <w:bookmarkStart w:id="15" w:name="_Toc3323"/>
      <w:bookmarkStart w:id="16" w:name="_Toc15088"/>
      <w:bookmarkStart w:id="17" w:name="_Toc446252851"/>
      <w:bookmarkStart w:id="18" w:name="_Toc11119"/>
      <w:r>
        <w:rPr>
          <w:rFonts w:hint="eastAsia" w:ascii="宋体" w:hAnsi="宋体" w:cs="宋体"/>
          <w:sz w:val="30"/>
          <w:szCs w:val="30"/>
        </w:rPr>
        <w:br w:type="page"/>
      </w:r>
    </w:p>
    <w:p>
      <w:pPr>
        <w:pStyle w:val="2"/>
        <w:rPr>
          <w:rFonts w:ascii="宋体" w:hAnsi="宋体" w:cs="宋体"/>
          <w:sz w:val="30"/>
          <w:szCs w:val="30"/>
        </w:rPr>
      </w:pPr>
      <w:bookmarkStart w:id="19" w:name="_Toc26463"/>
      <w:r>
        <w:rPr>
          <w:rFonts w:hint="eastAsia" w:ascii="宋体" w:hAnsi="宋体" w:cs="宋体"/>
          <w:sz w:val="30"/>
          <w:szCs w:val="30"/>
        </w:rPr>
        <w:t>投标人须知</w:t>
      </w:r>
      <w:bookmarkEnd w:id="14"/>
      <w:bookmarkEnd w:id="15"/>
      <w:bookmarkEnd w:id="16"/>
      <w:bookmarkEnd w:id="17"/>
      <w:bookmarkEnd w:id="18"/>
      <w:bookmarkEnd w:id="19"/>
    </w:p>
    <w:p>
      <w:pPr>
        <w:spacing w:line="520" w:lineRule="exact"/>
        <w:jc w:val="both"/>
        <w:rPr>
          <w:rFonts w:ascii="宋体" w:hAnsi="宋体" w:cs="宋体"/>
          <w:sz w:val="30"/>
          <w:szCs w:val="30"/>
        </w:rPr>
      </w:pPr>
      <w:bookmarkStart w:id="20" w:name="_Toc269310919"/>
      <w:bookmarkStart w:id="21" w:name="_Toc312072227"/>
      <w:bookmarkStart w:id="22" w:name="_Toc446252852"/>
      <w:bookmarkStart w:id="23" w:name="_Toc446256271"/>
      <w:bookmarkStart w:id="24" w:name="_Toc25270"/>
      <w:bookmarkStart w:id="25" w:name="_Toc144974498"/>
      <w:bookmarkStart w:id="26" w:name="_Toc152042306"/>
      <w:bookmarkStart w:id="27" w:name="_Toc152045530"/>
      <w:r>
        <w:rPr>
          <w:rFonts w:hint="eastAsia" w:ascii="宋体" w:hAnsi="宋体" w:cs="宋体"/>
          <w:b/>
          <w:bCs/>
          <w:sz w:val="30"/>
          <w:szCs w:val="30"/>
        </w:rPr>
        <w:t>1. 总则</w:t>
      </w:r>
      <w:bookmarkEnd w:id="20"/>
      <w:bookmarkEnd w:id="21"/>
      <w:bookmarkEnd w:id="22"/>
      <w:bookmarkEnd w:id="23"/>
      <w:bookmarkEnd w:id="24"/>
    </w:p>
    <w:p>
      <w:pPr>
        <w:spacing w:line="520" w:lineRule="exact"/>
        <w:ind w:firstLine="241" w:firstLineChars="100"/>
        <w:jc w:val="both"/>
        <w:rPr>
          <w:rFonts w:ascii="宋体" w:hAnsi="宋体" w:cs="宋体"/>
          <w:b/>
          <w:bCs/>
        </w:rPr>
      </w:pPr>
      <w:bookmarkStart w:id="28" w:name="_Toc312072228"/>
      <w:bookmarkStart w:id="29" w:name="_Toc269310920"/>
      <w:r>
        <w:rPr>
          <w:rFonts w:hint="eastAsia" w:ascii="宋体" w:hAnsi="宋体" w:cs="宋体"/>
          <w:b/>
          <w:bCs/>
        </w:rPr>
        <w:t>1.1 项目概况</w:t>
      </w:r>
      <w:bookmarkEnd w:id="25"/>
      <w:bookmarkEnd w:id="26"/>
      <w:bookmarkEnd w:id="27"/>
      <w:bookmarkEnd w:id="28"/>
      <w:bookmarkEnd w:id="29"/>
    </w:p>
    <w:p>
      <w:pPr>
        <w:spacing w:line="520" w:lineRule="exact"/>
        <w:ind w:firstLine="480" w:firstLineChars="200"/>
        <w:jc w:val="both"/>
        <w:rPr>
          <w:rFonts w:ascii="宋体" w:hAnsi="宋体" w:cs="宋体"/>
        </w:rPr>
      </w:pPr>
      <w:r>
        <w:rPr>
          <w:rFonts w:hint="eastAsia" w:ascii="宋体" w:hAnsi="宋体" w:cs="宋体"/>
        </w:rPr>
        <w:t>1.1.1根据《中华人民共和国政府采购法》等有关法律、法规规定，本项目已具备</w:t>
      </w:r>
      <w:r>
        <w:rPr>
          <w:rFonts w:hint="eastAsia" w:ascii="宋体" w:hAnsi="宋体" w:cs="宋体"/>
          <w:lang w:eastAsia="zh-CN"/>
        </w:rPr>
        <w:t>招标</w:t>
      </w:r>
      <w:r>
        <w:rPr>
          <w:rFonts w:hint="eastAsia" w:ascii="宋体" w:hAnsi="宋体" w:cs="宋体"/>
        </w:rPr>
        <w:t>条件，现采用公开招标方式对该项目进行采购；</w:t>
      </w:r>
    </w:p>
    <w:p>
      <w:pPr>
        <w:spacing w:line="520" w:lineRule="exact"/>
        <w:ind w:firstLine="480" w:firstLineChars="200"/>
        <w:jc w:val="both"/>
        <w:rPr>
          <w:rFonts w:ascii="宋体" w:hAnsi="宋体" w:cs="宋体"/>
        </w:rPr>
      </w:pPr>
      <w:r>
        <w:rPr>
          <w:rFonts w:hint="eastAsia" w:ascii="宋体" w:hAnsi="宋体" w:cs="宋体"/>
        </w:rPr>
        <w:t>1.1.2 本项目</w:t>
      </w:r>
      <w:r>
        <w:rPr>
          <w:rFonts w:hint="eastAsia" w:ascii="宋体" w:hAnsi="宋体" w:cs="宋体"/>
          <w:lang w:eastAsia="zh-CN"/>
        </w:rPr>
        <w:t>招标人</w:t>
      </w:r>
      <w:r>
        <w:rPr>
          <w:rFonts w:hint="eastAsia" w:ascii="宋体" w:hAnsi="宋体" w:cs="宋体"/>
        </w:rPr>
        <w:t>：见投标人须知前附表；</w:t>
      </w:r>
    </w:p>
    <w:p>
      <w:pPr>
        <w:spacing w:line="520" w:lineRule="exact"/>
        <w:ind w:firstLine="480" w:firstLineChars="200"/>
        <w:jc w:val="both"/>
        <w:rPr>
          <w:rFonts w:ascii="宋体" w:hAnsi="宋体" w:cs="宋体"/>
        </w:rPr>
      </w:pPr>
      <w:r>
        <w:rPr>
          <w:rFonts w:hint="eastAsia" w:ascii="宋体" w:hAnsi="宋体" w:cs="宋体"/>
        </w:rPr>
        <w:t>1.1.3 本项目</w:t>
      </w:r>
      <w:r>
        <w:rPr>
          <w:rFonts w:hint="eastAsia" w:ascii="宋体" w:hAnsi="宋体" w:cs="宋体"/>
          <w:lang w:eastAsia="zh-CN"/>
        </w:rPr>
        <w:t>招标代理机构</w:t>
      </w:r>
      <w:r>
        <w:rPr>
          <w:rFonts w:hint="eastAsia" w:ascii="宋体" w:hAnsi="宋体" w:cs="宋体"/>
        </w:rPr>
        <w:t>：见投标人须知前附表；</w:t>
      </w:r>
    </w:p>
    <w:p>
      <w:pPr>
        <w:spacing w:line="520" w:lineRule="exact"/>
        <w:ind w:firstLine="480" w:firstLineChars="200"/>
        <w:jc w:val="both"/>
        <w:rPr>
          <w:rFonts w:ascii="宋体" w:hAnsi="宋体" w:cs="宋体"/>
        </w:rPr>
      </w:pPr>
      <w:r>
        <w:rPr>
          <w:rFonts w:hint="eastAsia" w:ascii="宋体" w:hAnsi="宋体" w:cs="宋体"/>
        </w:rPr>
        <w:t>1.1.4 本项目名称：见投标人须知前附表；</w:t>
      </w:r>
    </w:p>
    <w:p>
      <w:pPr>
        <w:spacing w:line="520" w:lineRule="exact"/>
        <w:ind w:firstLine="480" w:firstLineChars="200"/>
        <w:jc w:val="both"/>
        <w:rPr>
          <w:rFonts w:ascii="宋体" w:hAnsi="宋体" w:cs="宋体"/>
        </w:rPr>
      </w:pPr>
      <w:r>
        <w:rPr>
          <w:rFonts w:hint="eastAsia" w:ascii="宋体" w:hAnsi="宋体" w:cs="宋体"/>
        </w:rPr>
        <w:t>1.1.5 本项目招标范围：见投标人须知前附表。</w:t>
      </w:r>
    </w:p>
    <w:p>
      <w:pPr>
        <w:spacing w:line="520" w:lineRule="exact"/>
        <w:ind w:firstLine="241" w:firstLineChars="100"/>
        <w:jc w:val="both"/>
        <w:rPr>
          <w:rFonts w:ascii="宋体" w:hAnsi="宋体" w:cs="宋体"/>
          <w:b/>
          <w:bCs/>
        </w:rPr>
      </w:pPr>
      <w:bookmarkStart w:id="30" w:name="_Toc269310922"/>
      <w:bookmarkStart w:id="31" w:name="_Toc152042308"/>
      <w:bookmarkStart w:id="32" w:name="_Toc312072230"/>
      <w:bookmarkStart w:id="33" w:name="_Toc144974500"/>
      <w:bookmarkStart w:id="34" w:name="_Toc152045532"/>
      <w:r>
        <w:rPr>
          <w:rFonts w:hint="eastAsia" w:ascii="宋体" w:hAnsi="宋体" w:cs="宋体"/>
          <w:b/>
          <w:bCs/>
        </w:rPr>
        <w:t>1.2</w:t>
      </w:r>
      <w:bookmarkEnd w:id="30"/>
      <w:bookmarkEnd w:id="31"/>
      <w:bookmarkEnd w:id="32"/>
      <w:bookmarkEnd w:id="33"/>
      <w:bookmarkEnd w:id="34"/>
      <w:r>
        <w:rPr>
          <w:rFonts w:hint="eastAsia" w:ascii="宋体" w:hAnsi="宋体" w:cs="宋体"/>
          <w:b/>
          <w:bCs/>
        </w:rPr>
        <w:t>供货地点</w:t>
      </w:r>
    </w:p>
    <w:p>
      <w:pPr>
        <w:spacing w:line="520" w:lineRule="exact"/>
        <w:ind w:firstLine="480" w:firstLineChars="200"/>
        <w:jc w:val="both"/>
        <w:rPr>
          <w:rFonts w:ascii="宋体" w:hAnsi="宋体" w:cs="宋体"/>
        </w:rPr>
      </w:pPr>
      <w:r>
        <w:rPr>
          <w:rFonts w:hint="eastAsia" w:ascii="宋体" w:hAnsi="宋体" w:cs="宋体"/>
        </w:rPr>
        <w:t>1.2.1本项目供货地点见投标人须知前附表；</w:t>
      </w:r>
    </w:p>
    <w:p>
      <w:pPr>
        <w:spacing w:line="520" w:lineRule="exact"/>
        <w:ind w:firstLine="241" w:firstLineChars="100"/>
        <w:jc w:val="both"/>
        <w:rPr>
          <w:rFonts w:ascii="宋体" w:hAnsi="宋体" w:cs="宋体"/>
          <w:b/>
          <w:bCs/>
        </w:rPr>
      </w:pPr>
      <w:bookmarkStart w:id="35" w:name="_Toc269310923"/>
      <w:bookmarkStart w:id="36" w:name="_Toc312072231"/>
      <w:r>
        <w:rPr>
          <w:rFonts w:hint="eastAsia" w:ascii="宋体" w:hAnsi="宋体" w:cs="宋体"/>
          <w:b/>
          <w:bCs/>
        </w:rPr>
        <w:t>1.3投标人资格要求</w:t>
      </w:r>
      <w:bookmarkEnd w:id="35"/>
      <w:bookmarkEnd w:id="36"/>
    </w:p>
    <w:p>
      <w:pPr>
        <w:spacing w:line="520" w:lineRule="exact"/>
        <w:ind w:firstLine="480" w:firstLineChars="200"/>
        <w:jc w:val="both"/>
        <w:rPr>
          <w:rFonts w:ascii="宋体" w:hAnsi="宋体" w:cs="宋体"/>
        </w:rPr>
      </w:pPr>
      <w:r>
        <w:rPr>
          <w:rFonts w:hint="eastAsia" w:ascii="宋体" w:hAnsi="宋体" w:cs="宋体"/>
        </w:rPr>
        <w:t>1.3.1具体详见投标人须知前附表。</w:t>
      </w:r>
    </w:p>
    <w:p>
      <w:pPr>
        <w:spacing w:line="520" w:lineRule="exact"/>
        <w:ind w:firstLine="241" w:firstLineChars="100"/>
        <w:jc w:val="both"/>
        <w:rPr>
          <w:rFonts w:ascii="宋体" w:hAnsi="宋体" w:cs="宋体"/>
          <w:b/>
          <w:bCs/>
        </w:rPr>
      </w:pPr>
      <w:bookmarkStart w:id="37" w:name="_Toc269310924"/>
      <w:bookmarkStart w:id="38" w:name="_Toc152045535"/>
      <w:bookmarkStart w:id="39" w:name="_Toc312072232"/>
      <w:bookmarkStart w:id="40" w:name="_Toc152042311"/>
      <w:bookmarkStart w:id="41" w:name="_Toc144974503"/>
      <w:r>
        <w:rPr>
          <w:rFonts w:hint="eastAsia" w:ascii="宋体" w:hAnsi="宋体" w:cs="宋体"/>
          <w:b/>
          <w:bCs/>
        </w:rPr>
        <w:t>1.4 费用承担</w:t>
      </w:r>
      <w:bookmarkEnd w:id="37"/>
      <w:bookmarkEnd w:id="38"/>
      <w:bookmarkEnd w:id="39"/>
      <w:bookmarkEnd w:id="40"/>
      <w:bookmarkEnd w:id="41"/>
    </w:p>
    <w:p>
      <w:pPr>
        <w:spacing w:line="520" w:lineRule="exact"/>
        <w:ind w:firstLine="480" w:firstLineChars="200"/>
        <w:jc w:val="both"/>
        <w:rPr>
          <w:rFonts w:ascii="宋体" w:hAnsi="宋体" w:cs="宋体"/>
        </w:rPr>
      </w:pPr>
      <w:r>
        <w:rPr>
          <w:rFonts w:hint="eastAsia" w:ascii="宋体" w:hAnsi="宋体" w:cs="宋体"/>
        </w:rPr>
        <w:t>1.4.1投标人准备和参加投标活动发生的费用自理。</w:t>
      </w:r>
    </w:p>
    <w:p>
      <w:pPr>
        <w:spacing w:line="520" w:lineRule="exact"/>
        <w:ind w:firstLine="480" w:firstLineChars="200"/>
        <w:jc w:val="both"/>
        <w:rPr>
          <w:rFonts w:hint="eastAsia" w:asciiTheme="minorEastAsia" w:hAnsiTheme="minorEastAsia" w:eastAsiaTheme="minorEastAsia" w:cstheme="minorEastAsia"/>
        </w:rPr>
      </w:pPr>
      <w:bookmarkStart w:id="42" w:name="_Toc152042312"/>
      <w:bookmarkStart w:id="43" w:name="_Toc152045536"/>
      <w:bookmarkStart w:id="44" w:name="_Toc144974504"/>
      <w:r>
        <w:rPr>
          <w:rFonts w:hint="eastAsia" w:asciiTheme="minorEastAsia" w:hAnsiTheme="minorEastAsia" w:eastAsiaTheme="minorEastAsia" w:cstheme="minorEastAsia"/>
        </w:rPr>
        <w:t>1.4.2招标代理服务费参照</w:t>
      </w:r>
      <w:r>
        <w:rPr>
          <w:rFonts w:hint="eastAsia" w:asciiTheme="minorEastAsia" w:hAnsiTheme="minorEastAsia" w:eastAsiaTheme="minorEastAsia" w:cstheme="minorEastAsia"/>
          <w:lang w:eastAsia="zh-CN"/>
        </w:rPr>
        <w:t>原</w:t>
      </w:r>
      <w:r>
        <w:rPr>
          <w:rFonts w:hint="eastAsia" w:asciiTheme="minorEastAsia" w:hAnsiTheme="minorEastAsia" w:eastAsiaTheme="minorEastAsia" w:cstheme="minorEastAsia"/>
        </w:rPr>
        <w:t>国家计委计价格[2002]1980号</w:t>
      </w:r>
      <w:r>
        <w:rPr>
          <w:rFonts w:hint="eastAsia" w:asciiTheme="minorEastAsia" w:hAnsiTheme="minorEastAsia" w:eastAsiaTheme="minorEastAsia" w:cstheme="minorEastAsia"/>
          <w:lang w:eastAsia="zh-CN"/>
        </w:rPr>
        <w:t>（货物类）</w:t>
      </w:r>
      <w:r>
        <w:rPr>
          <w:rFonts w:hint="eastAsia" w:asciiTheme="minorEastAsia" w:hAnsiTheme="minorEastAsia" w:eastAsiaTheme="minorEastAsia" w:cstheme="minorEastAsia"/>
        </w:rPr>
        <w:t>文件中规定收取，由中标人在领取中标通知书时交付至</w:t>
      </w:r>
      <w:r>
        <w:rPr>
          <w:rFonts w:hint="eastAsia" w:asciiTheme="minorEastAsia" w:hAnsiTheme="minorEastAsia" w:eastAsiaTheme="minorEastAsia" w:cstheme="minorEastAsia"/>
          <w:lang w:eastAsia="zh-CN"/>
        </w:rPr>
        <w:t>招标代理机构</w:t>
      </w:r>
      <w:r>
        <w:rPr>
          <w:rFonts w:hint="eastAsia" w:asciiTheme="minorEastAsia" w:hAnsiTheme="minorEastAsia" w:eastAsiaTheme="minorEastAsia" w:cstheme="minorEastAsia"/>
        </w:rPr>
        <w:t>。</w:t>
      </w:r>
    </w:p>
    <w:p>
      <w:pPr>
        <w:spacing w:line="460" w:lineRule="exact"/>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1.</w:t>
      </w:r>
      <w:r>
        <w:rPr>
          <w:rFonts w:hint="eastAsia" w:asciiTheme="minorEastAsia" w:hAnsiTheme="minorEastAsia" w:eastAsiaTheme="minorEastAsia" w:cstheme="minorEastAsia"/>
          <w:sz w:val="24"/>
          <w:szCs w:val="24"/>
        </w:rPr>
        <w:t>4.3菏泽市公共资源（国有产权）电子平台使用费：由</w:t>
      </w:r>
      <w:r>
        <w:rPr>
          <w:rFonts w:hint="eastAsia" w:asciiTheme="minorEastAsia" w:hAnsiTheme="minorEastAsia" w:eastAsiaTheme="minorEastAsia" w:cstheme="minorEastAsia"/>
          <w:sz w:val="24"/>
          <w:szCs w:val="24"/>
          <w:lang w:eastAsia="zh-CN"/>
        </w:rPr>
        <w:t>中标</w:t>
      </w:r>
      <w:r>
        <w:rPr>
          <w:rFonts w:hint="eastAsia" w:asciiTheme="minorEastAsia" w:hAnsiTheme="minorEastAsia" w:eastAsiaTheme="minorEastAsia" w:cstheme="minorEastAsia"/>
          <w:sz w:val="24"/>
          <w:szCs w:val="24"/>
        </w:rPr>
        <w:t>人支付（在领取</w:t>
      </w:r>
      <w:r>
        <w:rPr>
          <w:rFonts w:hint="eastAsia" w:asciiTheme="minorEastAsia" w:hAnsiTheme="minorEastAsia" w:eastAsiaTheme="minorEastAsia" w:cstheme="minorEastAsia"/>
          <w:sz w:val="24"/>
          <w:szCs w:val="24"/>
          <w:lang w:eastAsia="zh-CN"/>
        </w:rPr>
        <w:t>中标</w:t>
      </w:r>
      <w:r>
        <w:rPr>
          <w:rFonts w:hint="eastAsia" w:asciiTheme="minorEastAsia" w:hAnsiTheme="minorEastAsia" w:eastAsiaTheme="minorEastAsia" w:cstheme="minorEastAsia"/>
          <w:sz w:val="24"/>
          <w:szCs w:val="24"/>
        </w:rPr>
        <w:t>通知书前支付）。菏泽市公共资源（国有产权）电子平台使用费以成交价为基数，按以下比例分段累进计费。</w:t>
      </w:r>
    </w:p>
    <w:p>
      <w:pPr>
        <w:spacing w:line="460" w:lineRule="exact"/>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收 费 标 准 </w:t>
      </w:r>
    </w:p>
    <w:p>
      <w:pPr>
        <w:spacing w:line="460" w:lineRule="exact"/>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300万元以下（含300万元） 0.17% </w:t>
      </w:r>
    </w:p>
    <w:p>
      <w:pPr>
        <w:spacing w:line="460" w:lineRule="exact"/>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300万元-500万元（含500万元） 0.16% </w:t>
      </w:r>
    </w:p>
    <w:p>
      <w:pPr>
        <w:spacing w:line="460" w:lineRule="exact"/>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500万元-1000万元（含1000万元） 0.15% </w:t>
      </w:r>
    </w:p>
    <w:p>
      <w:pPr>
        <w:spacing w:line="460" w:lineRule="exact"/>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1000万元-3000万元（含3000万元） 0.14% </w:t>
      </w:r>
    </w:p>
    <w:p>
      <w:pPr>
        <w:spacing w:line="460" w:lineRule="exact"/>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3000万元-5000万元（含5000万元） 0.09% </w:t>
      </w:r>
    </w:p>
    <w:p>
      <w:pPr>
        <w:spacing w:line="460" w:lineRule="exact"/>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5000万元-1亿元（含1亿元） 0.05% </w:t>
      </w:r>
    </w:p>
    <w:p>
      <w:pPr>
        <w:spacing w:line="460" w:lineRule="exact"/>
        <w:ind w:firstLine="480" w:firstLineChars="200"/>
        <w:rPr>
          <w:rFonts w:hint="eastAsia"/>
        </w:rPr>
      </w:pPr>
      <w:r>
        <w:rPr>
          <w:rFonts w:hint="eastAsia" w:asciiTheme="minorEastAsia" w:hAnsiTheme="minorEastAsia" w:eastAsiaTheme="minorEastAsia" w:cstheme="minorEastAsia"/>
          <w:sz w:val="24"/>
          <w:szCs w:val="24"/>
        </w:rPr>
        <w:t>备注：（1）单项最低收费1000元。（2）货物与服务类项目中标金额/成交金额超出3000万元（不含3000万元）部分不再收取菏泽市公共资源（国有产权）电子平台使用费。（3）工程类项目中标金额/成交金额超出1亿元（不含1亿元）部分不再收取菏泽市公共资源（国有产权）电子平台使用费。</w:t>
      </w:r>
    </w:p>
    <w:p>
      <w:pPr>
        <w:spacing w:line="460" w:lineRule="exact"/>
        <w:ind w:firstLine="480" w:firstLineChars="200"/>
        <w:rPr>
          <w:rFonts w:hint="eastAsia" w:asciiTheme="minorEastAsia" w:hAnsiTheme="minorEastAsia" w:eastAsiaTheme="minorEastAsia" w:cstheme="minorEastAsia"/>
          <w:sz w:val="24"/>
          <w:szCs w:val="24"/>
        </w:rPr>
      </w:pPr>
      <w:bookmarkStart w:id="45" w:name="_Toc269310925"/>
      <w:bookmarkStart w:id="46" w:name="_Toc312072233"/>
      <w:r>
        <w:rPr>
          <w:rFonts w:hint="eastAsia" w:asciiTheme="minorEastAsia" w:hAnsiTheme="minorEastAsia" w:eastAsiaTheme="minorEastAsia" w:cstheme="minorEastAsia"/>
          <w:sz w:val="24"/>
          <w:szCs w:val="24"/>
          <w:lang w:val="en-US" w:eastAsia="zh-CN"/>
        </w:rPr>
        <w:t>1.</w:t>
      </w:r>
      <w:r>
        <w:rPr>
          <w:rFonts w:hint="eastAsia" w:asciiTheme="minorEastAsia" w:hAnsiTheme="minorEastAsia" w:eastAsiaTheme="minorEastAsia" w:cstheme="minorEastAsia"/>
          <w:sz w:val="24"/>
          <w:szCs w:val="24"/>
        </w:rPr>
        <w:t>4.</w:t>
      </w:r>
      <w:r>
        <w:rPr>
          <w:rFonts w:hint="eastAsia" w:asciiTheme="minorEastAsia" w:hAnsiTheme="minorEastAsia" w:eastAsiaTheme="minorEastAsia" w:cstheme="minorEastAsia"/>
          <w:sz w:val="24"/>
          <w:szCs w:val="24"/>
          <w:lang w:val="en-US" w:eastAsia="zh-CN"/>
        </w:rPr>
        <w:t>4</w:t>
      </w:r>
      <w:r>
        <w:rPr>
          <w:rFonts w:hint="eastAsia" w:asciiTheme="minorEastAsia" w:hAnsiTheme="minorEastAsia" w:eastAsiaTheme="minorEastAsia" w:cstheme="minorEastAsia"/>
          <w:sz w:val="24"/>
          <w:szCs w:val="24"/>
        </w:rPr>
        <w:t>鲁采采电子交易系统服务费：</w:t>
      </w:r>
    </w:p>
    <w:tbl>
      <w:tblPr>
        <w:tblStyle w:val="24"/>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89"/>
        <w:gridCol w:w="4222"/>
        <w:gridCol w:w="353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9" w:type="pct"/>
            <w:noWrap w:val="0"/>
            <w:vAlign w:val="center"/>
          </w:tcPr>
          <w:p>
            <w:pPr>
              <w:spacing w:line="460" w:lineRule="exact"/>
              <w:ind w:firstLine="480" w:firstLineChars="200"/>
              <w:rPr>
                <w:rFonts w:hint="eastAsia" w:hAnsi="宋体" w:cs="宋体"/>
                <w:sz w:val="24"/>
                <w:szCs w:val="24"/>
              </w:rPr>
            </w:pPr>
            <w:r>
              <w:rPr>
                <w:rFonts w:hint="eastAsia" w:hAnsi="宋体" w:cs="宋体"/>
                <w:sz w:val="24"/>
                <w:szCs w:val="24"/>
              </w:rPr>
              <w:t>序号</w:t>
            </w:r>
          </w:p>
        </w:tc>
        <w:tc>
          <w:tcPr>
            <w:tcW w:w="2188" w:type="pct"/>
            <w:noWrap w:val="0"/>
            <w:vAlign w:val="top"/>
          </w:tcPr>
          <w:p>
            <w:pPr>
              <w:spacing w:line="460" w:lineRule="exact"/>
              <w:ind w:firstLine="480" w:firstLineChars="200"/>
              <w:rPr>
                <w:rFonts w:hint="eastAsia" w:hAnsi="宋体" w:cs="宋体"/>
                <w:sz w:val="24"/>
                <w:szCs w:val="24"/>
              </w:rPr>
            </w:pPr>
            <w:r>
              <w:rPr>
                <w:rFonts w:hint="eastAsia" w:hAnsi="宋体" w:cs="宋体"/>
                <w:sz w:val="24"/>
                <w:szCs w:val="24"/>
              </w:rPr>
              <w:t>预（概）算金额M</w:t>
            </w:r>
          </w:p>
          <w:p>
            <w:pPr>
              <w:spacing w:line="460" w:lineRule="exact"/>
              <w:ind w:firstLine="480" w:firstLineChars="200"/>
              <w:rPr>
                <w:rFonts w:hint="eastAsia" w:hAnsi="宋体" w:cs="宋体"/>
                <w:sz w:val="24"/>
                <w:szCs w:val="24"/>
              </w:rPr>
            </w:pPr>
            <w:r>
              <w:rPr>
                <w:rFonts w:hint="eastAsia" w:hAnsi="宋体" w:cs="宋体"/>
                <w:sz w:val="24"/>
                <w:szCs w:val="24"/>
              </w:rPr>
              <w:t>（单位：元）</w:t>
            </w:r>
          </w:p>
        </w:tc>
        <w:tc>
          <w:tcPr>
            <w:tcW w:w="1832" w:type="pct"/>
            <w:noWrap w:val="0"/>
            <w:vAlign w:val="center"/>
          </w:tcPr>
          <w:p>
            <w:pPr>
              <w:spacing w:line="460" w:lineRule="exact"/>
              <w:ind w:firstLine="480" w:firstLineChars="200"/>
              <w:rPr>
                <w:rFonts w:hint="eastAsia" w:hAnsi="宋体" w:cs="宋体"/>
                <w:sz w:val="24"/>
                <w:szCs w:val="24"/>
              </w:rPr>
            </w:pPr>
            <w:r>
              <w:rPr>
                <w:rFonts w:hint="eastAsia" w:hAnsi="宋体" w:cs="宋体"/>
                <w:sz w:val="24"/>
                <w:szCs w:val="24"/>
              </w:rPr>
              <w:t>收费标准单（元）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9" w:type="pct"/>
            <w:noWrap w:val="0"/>
            <w:vAlign w:val="center"/>
          </w:tcPr>
          <w:p>
            <w:pPr>
              <w:spacing w:line="460" w:lineRule="exact"/>
              <w:ind w:firstLine="480" w:firstLineChars="200"/>
              <w:rPr>
                <w:rFonts w:hint="eastAsia" w:hAnsi="宋体" w:cs="宋体"/>
                <w:sz w:val="24"/>
                <w:szCs w:val="24"/>
              </w:rPr>
            </w:pPr>
            <w:r>
              <w:rPr>
                <w:rFonts w:hint="eastAsia" w:hAnsi="宋体" w:cs="宋体"/>
                <w:sz w:val="24"/>
                <w:szCs w:val="24"/>
              </w:rPr>
              <w:t>1</w:t>
            </w:r>
          </w:p>
        </w:tc>
        <w:tc>
          <w:tcPr>
            <w:tcW w:w="2188" w:type="pct"/>
            <w:noWrap w:val="0"/>
            <w:vAlign w:val="top"/>
          </w:tcPr>
          <w:p>
            <w:pPr>
              <w:spacing w:line="460" w:lineRule="exact"/>
              <w:ind w:firstLine="480" w:firstLineChars="200"/>
              <w:rPr>
                <w:rFonts w:hint="eastAsia" w:hAnsi="宋体" w:cs="宋体"/>
                <w:sz w:val="24"/>
                <w:szCs w:val="24"/>
              </w:rPr>
            </w:pPr>
            <w:r>
              <w:rPr>
                <w:rFonts w:hint="eastAsia" w:hAnsi="宋体" w:cs="宋体"/>
                <w:sz w:val="24"/>
                <w:szCs w:val="24"/>
              </w:rPr>
              <w:t>0万＜M≤50万</w:t>
            </w:r>
          </w:p>
        </w:tc>
        <w:tc>
          <w:tcPr>
            <w:tcW w:w="1832" w:type="pct"/>
            <w:noWrap w:val="0"/>
            <w:vAlign w:val="top"/>
          </w:tcPr>
          <w:p>
            <w:pPr>
              <w:spacing w:line="460" w:lineRule="exact"/>
              <w:ind w:firstLine="480" w:firstLineChars="200"/>
              <w:rPr>
                <w:rFonts w:hint="eastAsia" w:hAnsi="宋体" w:cs="宋体"/>
                <w:sz w:val="24"/>
                <w:szCs w:val="24"/>
              </w:rPr>
            </w:pPr>
            <w:r>
              <w:rPr>
                <w:rFonts w:hint="eastAsia" w:hAnsi="宋体" w:cs="宋体"/>
                <w:sz w:val="24"/>
                <w:szCs w:val="24"/>
              </w:rPr>
              <w:t xml:space="preserve">  1000元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9" w:type="pct"/>
            <w:noWrap w:val="0"/>
            <w:vAlign w:val="center"/>
          </w:tcPr>
          <w:p>
            <w:pPr>
              <w:spacing w:line="460" w:lineRule="exact"/>
              <w:ind w:firstLine="480" w:firstLineChars="200"/>
              <w:rPr>
                <w:rFonts w:hint="eastAsia" w:hAnsi="宋体" w:cs="宋体"/>
                <w:sz w:val="24"/>
                <w:szCs w:val="24"/>
              </w:rPr>
            </w:pPr>
            <w:r>
              <w:rPr>
                <w:rFonts w:hint="eastAsia" w:hAnsi="宋体" w:cs="宋体"/>
                <w:sz w:val="24"/>
                <w:szCs w:val="24"/>
              </w:rPr>
              <w:t>2</w:t>
            </w:r>
          </w:p>
        </w:tc>
        <w:tc>
          <w:tcPr>
            <w:tcW w:w="2188" w:type="pct"/>
            <w:noWrap w:val="0"/>
            <w:vAlign w:val="top"/>
          </w:tcPr>
          <w:p>
            <w:pPr>
              <w:spacing w:line="460" w:lineRule="exact"/>
              <w:ind w:firstLine="480" w:firstLineChars="200"/>
              <w:rPr>
                <w:rFonts w:hint="eastAsia" w:hAnsi="宋体" w:cs="宋体"/>
                <w:sz w:val="24"/>
                <w:szCs w:val="24"/>
              </w:rPr>
            </w:pPr>
            <w:r>
              <w:rPr>
                <w:rFonts w:hint="eastAsia" w:hAnsi="宋体" w:cs="宋体"/>
                <w:sz w:val="24"/>
                <w:szCs w:val="24"/>
              </w:rPr>
              <w:t>50万＜M≤200万</w:t>
            </w:r>
          </w:p>
        </w:tc>
        <w:tc>
          <w:tcPr>
            <w:tcW w:w="1832" w:type="pct"/>
            <w:noWrap w:val="0"/>
            <w:vAlign w:val="top"/>
          </w:tcPr>
          <w:p>
            <w:pPr>
              <w:spacing w:line="460" w:lineRule="exact"/>
              <w:ind w:firstLine="720" w:firstLineChars="300"/>
              <w:rPr>
                <w:rFonts w:hint="eastAsia" w:hAnsi="宋体" w:cs="宋体"/>
                <w:sz w:val="24"/>
                <w:szCs w:val="24"/>
              </w:rPr>
            </w:pPr>
            <w:r>
              <w:rPr>
                <w:rFonts w:hint="eastAsia" w:hAnsi="宋体" w:cs="宋体"/>
                <w:sz w:val="24"/>
                <w:szCs w:val="24"/>
              </w:rPr>
              <w:t>2000元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9" w:type="pct"/>
            <w:noWrap w:val="0"/>
            <w:vAlign w:val="center"/>
          </w:tcPr>
          <w:p>
            <w:pPr>
              <w:spacing w:line="460" w:lineRule="exact"/>
              <w:ind w:firstLine="480" w:firstLineChars="200"/>
              <w:rPr>
                <w:rFonts w:hint="eastAsia" w:hAnsi="宋体" w:cs="宋体"/>
                <w:sz w:val="24"/>
                <w:szCs w:val="24"/>
              </w:rPr>
            </w:pPr>
            <w:r>
              <w:rPr>
                <w:rFonts w:hint="eastAsia" w:hAnsi="宋体" w:cs="宋体"/>
                <w:sz w:val="24"/>
                <w:szCs w:val="24"/>
              </w:rPr>
              <w:t>3</w:t>
            </w:r>
          </w:p>
        </w:tc>
        <w:tc>
          <w:tcPr>
            <w:tcW w:w="2188" w:type="pct"/>
            <w:noWrap w:val="0"/>
            <w:vAlign w:val="top"/>
          </w:tcPr>
          <w:p>
            <w:pPr>
              <w:spacing w:line="460" w:lineRule="exact"/>
              <w:ind w:firstLine="480" w:firstLineChars="200"/>
              <w:rPr>
                <w:rFonts w:hint="eastAsia" w:hAnsi="宋体" w:cs="宋体"/>
                <w:sz w:val="24"/>
                <w:szCs w:val="24"/>
              </w:rPr>
            </w:pPr>
            <w:r>
              <w:rPr>
                <w:rFonts w:hint="eastAsia" w:hAnsi="宋体" w:cs="宋体"/>
                <w:sz w:val="24"/>
                <w:szCs w:val="24"/>
              </w:rPr>
              <w:t>200万＜M</w:t>
            </w:r>
          </w:p>
        </w:tc>
        <w:tc>
          <w:tcPr>
            <w:tcW w:w="1832" w:type="pct"/>
            <w:noWrap w:val="0"/>
            <w:vAlign w:val="top"/>
          </w:tcPr>
          <w:p>
            <w:pPr>
              <w:spacing w:line="460" w:lineRule="exact"/>
              <w:ind w:firstLine="720" w:firstLineChars="300"/>
              <w:rPr>
                <w:rFonts w:hint="eastAsia" w:hAnsi="宋体" w:cs="宋体"/>
                <w:sz w:val="24"/>
                <w:szCs w:val="24"/>
              </w:rPr>
            </w:pPr>
            <w:r>
              <w:rPr>
                <w:rFonts w:hint="eastAsia" w:hAnsi="宋体" w:cs="宋体"/>
                <w:sz w:val="24"/>
                <w:szCs w:val="24"/>
              </w:rPr>
              <w:t>3000元</w:t>
            </w:r>
          </w:p>
        </w:tc>
      </w:tr>
    </w:tbl>
    <w:p>
      <w:pPr>
        <w:spacing w:line="460" w:lineRule="exact"/>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收费说明：</w:t>
      </w:r>
    </w:p>
    <w:p>
      <w:pPr>
        <w:spacing w:line="460" w:lineRule="exact"/>
        <w:ind w:firstLine="480" w:firstLineChars="200"/>
        <w:rPr>
          <w:rFonts w:hint="eastAsia" w:asciiTheme="minorEastAsia" w:hAnsiTheme="minorEastAsia" w:eastAsiaTheme="minorEastAsia" w:cstheme="minorEastAsia"/>
          <w:b/>
          <w:bCs/>
        </w:rPr>
      </w:pPr>
      <w:r>
        <w:rPr>
          <w:rFonts w:hint="eastAsia" w:asciiTheme="minorEastAsia" w:hAnsiTheme="minorEastAsia" w:eastAsiaTheme="minorEastAsia" w:cstheme="minorEastAsia"/>
          <w:sz w:val="24"/>
          <w:szCs w:val="24"/>
        </w:rPr>
        <w:t>付费模式：一，政府采购项目收费标准（中标人缴纳）：本标准按每标段（包）对应的中标人（供应商）收费，为了降低供应商参与投标的成本，平台提供按次收费模式，即参与一次平台交易标段收取一次费用，即针对系统交易一个项目的每个标段（包）对应的中标人（供应商）收取一次费用，收费金额根据交易项目标段（包）的预（概）算价确定。</w:t>
      </w:r>
    </w:p>
    <w:p>
      <w:pPr>
        <w:pStyle w:val="35"/>
        <w:spacing w:line="520" w:lineRule="exact"/>
        <w:ind w:firstLine="482"/>
        <w:rPr>
          <w:rFonts w:hint="eastAsia" w:asciiTheme="minorEastAsia" w:hAnsiTheme="minorEastAsia" w:eastAsiaTheme="minorEastAsia" w:cstheme="minorEastAsia"/>
          <w:b/>
          <w:bCs/>
        </w:rPr>
      </w:pPr>
      <w:r>
        <w:rPr>
          <w:rFonts w:hint="eastAsia" w:asciiTheme="minorEastAsia" w:hAnsiTheme="minorEastAsia" w:eastAsiaTheme="minorEastAsia" w:cstheme="minorEastAsia"/>
          <w:b/>
          <w:bCs/>
        </w:rPr>
        <w:t>注：投标人应当充分考虑以上各项费用并计入总报价中。参与</w:t>
      </w:r>
      <w:r>
        <w:rPr>
          <w:rFonts w:hint="eastAsia" w:asciiTheme="minorEastAsia" w:hAnsiTheme="minorEastAsia" w:eastAsiaTheme="minorEastAsia" w:cstheme="minorEastAsia"/>
          <w:b/>
          <w:bCs/>
          <w:lang w:eastAsia="zh-CN"/>
        </w:rPr>
        <w:t>招标</w:t>
      </w:r>
      <w:r>
        <w:rPr>
          <w:rFonts w:hint="eastAsia" w:asciiTheme="minorEastAsia" w:hAnsiTheme="minorEastAsia" w:eastAsiaTheme="minorEastAsia" w:cstheme="minorEastAsia"/>
          <w:b/>
          <w:bCs/>
        </w:rPr>
        <w:t xml:space="preserve">活动的各方应对招标文件和投标文件中的商业和技术等秘密保密，违者应对由此造成的后果承担法律责任。 </w:t>
      </w:r>
    </w:p>
    <w:p>
      <w:pPr>
        <w:spacing w:line="520" w:lineRule="exact"/>
        <w:ind w:firstLine="241" w:firstLineChars="100"/>
        <w:jc w:val="both"/>
        <w:rPr>
          <w:rFonts w:ascii="宋体" w:hAnsi="宋体" w:cs="宋体"/>
        </w:rPr>
      </w:pPr>
      <w:r>
        <w:rPr>
          <w:rFonts w:hint="eastAsia" w:ascii="宋体" w:hAnsi="宋体" w:cs="宋体"/>
          <w:b/>
          <w:bCs/>
        </w:rPr>
        <w:t>1.5 保密</w:t>
      </w:r>
      <w:bookmarkEnd w:id="42"/>
      <w:bookmarkEnd w:id="43"/>
      <w:bookmarkEnd w:id="44"/>
      <w:bookmarkEnd w:id="45"/>
      <w:bookmarkEnd w:id="46"/>
      <w:r>
        <w:rPr>
          <w:rFonts w:hint="eastAsia" w:ascii="宋体" w:hAnsi="宋体" w:cs="宋体"/>
        </w:rPr>
        <w:t xml:space="preserve"> </w:t>
      </w:r>
    </w:p>
    <w:p>
      <w:pPr>
        <w:spacing w:line="520" w:lineRule="exact"/>
        <w:ind w:firstLine="480" w:firstLineChars="200"/>
        <w:jc w:val="both"/>
        <w:rPr>
          <w:rFonts w:ascii="宋体" w:hAnsi="宋体" w:cs="宋体"/>
        </w:rPr>
      </w:pPr>
      <w:r>
        <w:rPr>
          <w:rFonts w:hint="eastAsia" w:ascii="宋体" w:hAnsi="宋体" w:cs="宋体"/>
        </w:rPr>
        <w:t>1.5.1参与</w:t>
      </w:r>
      <w:r>
        <w:rPr>
          <w:rFonts w:hint="eastAsia" w:hAnsi="宋体" w:cs="宋体"/>
          <w:szCs w:val="24"/>
          <w:lang w:eastAsia="zh-CN"/>
        </w:rPr>
        <w:t>招标</w:t>
      </w:r>
      <w:r>
        <w:rPr>
          <w:rFonts w:hint="eastAsia" w:ascii="宋体" w:hAnsi="宋体" w:cs="宋体"/>
        </w:rPr>
        <w:t xml:space="preserve">活动的各方应对招标文件和投标文件中的商业和技术等秘密保密，违者应对由此造成的后果承担法律责任。 </w:t>
      </w:r>
    </w:p>
    <w:p>
      <w:pPr>
        <w:spacing w:line="520" w:lineRule="exact"/>
        <w:ind w:firstLine="241" w:firstLineChars="100"/>
        <w:jc w:val="both"/>
        <w:rPr>
          <w:rFonts w:ascii="宋体" w:hAnsi="宋体" w:cs="宋体"/>
          <w:b/>
          <w:bCs/>
        </w:rPr>
      </w:pPr>
      <w:bookmarkStart w:id="47" w:name="_Toc144974505"/>
      <w:bookmarkStart w:id="48" w:name="_Toc152042313"/>
      <w:bookmarkStart w:id="49" w:name="_Toc269310926"/>
      <w:bookmarkStart w:id="50" w:name="_Toc312072234"/>
      <w:bookmarkStart w:id="51" w:name="_Toc152045537"/>
      <w:r>
        <w:rPr>
          <w:rFonts w:hint="eastAsia" w:ascii="宋体" w:hAnsi="宋体" w:cs="宋体"/>
          <w:b/>
          <w:bCs/>
        </w:rPr>
        <w:t>1.6 语言</w:t>
      </w:r>
      <w:bookmarkEnd w:id="47"/>
      <w:r>
        <w:rPr>
          <w:rFonts w:hint="eastAsia" w:ascii="宋体" w:hAnsi="宋体" w:cs="宋体"/>
          <w:b/>
          <w:bCs/>
        </w:rPr>
        <w:t>文字</w:t>
      </w:r>
      <w:bookmarkEnd w:id="48"/>
      <w:bookmarkEnd w:id="49"/>
      <w:bookmarkEnd w:id="50"/>
      <w:bookmarkEnd w:id="51"/>
    </w:p>
    <w:p>
      <w:pPr>
        <w:spacing w:line="520" w:lineRule="exact"/>
        <w:ind w:firstLine="480" w:firstLineChars="200"/>
        <w:jc w:val="both"/>
        <w:rPr>
          <w:rFonts w:ascii="宋体" w:hAnsi="宋体" w:cs="宋体"/>
        </w:rPr>
      </w:pPr>
      <w:r>
        <w:rPr>
          <w:rFonts w:hint="eastAsia" w:ascii="宋体" w:hAnsi="宋体" w:cs="宋体"/>
        </w:rPr>
        <w:t>1.6.1除专用术语外，与</w:t>
      </w:r>
      <w:r>
        <w:rPr>
          <w:rFonts w:hint="eastAsia" w:hAnsi="宋体" w:cs="宋体"/>
          <w:szCs w:val="24"/>
          <w:lang w:eastAsia="zh-CN"/>
        </w:rPr>
        <w:t>招标</w:t>
      </w:r>
      <w:r>
        <w:rPr>
          <w:rFonts w:hint="eastAsia" w:ascii="宋体" w:hAnsi="宋体" w:cs="宋体"/>
        </w:rPr>
        <w:t>投标有关的语言均使用简体中文。必要时专用术语应附有简体中文注释。</w:t>
      </w:r>
    </w:p>
    <w:p>
      <w:pPr>
        <w:spacing w:line="520" w:lineRule="exact"/>
        <w:ind w:firstLine="241" w:firstLineChars="100"/>
        <w:jc w:val="both"/>
        <w:rPr>
          <w:rFonts w:ascii="宋体" w:hAnsi="宋体" w:cs="宋体"/>
          <w:b/>
          <w:bCs/>
        </w:rPr>
      </w:pPr>
      <w:bookmarkStart w:id="52" w:name="_Toc152045538"/>
      <w:bookmarkStart w:id="53" w:name="_Toc144974506"/>
      <w:bookmarkStart w:id="54" w:name="_Toc152042314"/>
      <w:bookmarkStart w:id="55" w:name="_Toc312072235"/>
      <w:bookmarkStart w:id="56" w:name="_Toc269310927"/>
      <w:r>
        <w:rPr>
          <w:rFonts w:hint="eastAsia" w:ascii="宋体" w:hAnsi="宋体" w:cs="宋体"/>
          <w:b/>
          <w:bCs/>
        </w:rPr>
        <w:t>1.7计量单位</w:t>
      </w:r>
      <w:bookmarkEnd w:id="52"/>
      <w:bookmarkEnd w:id="53"/>
      <w:bookmarkEnd w:id="54"/>
      <w:bookmarkEnd w:id="55"/>
      <w:bookmarkEnd w:id="56"/>
    </w:p>
    <w:p>
      <w:pPr>
        <w:spacing w:line="520" w:lineRule="exact"/>
        <w:ind w:firstLine="480" w:firstLineChars="200"/>
        <w:jc w:val="both"/>
        <w:rPr>
          <w:rFonts w:ascii="宋体" w:hAnsi="宋体" w:cs="宋体"/>
        </w:rPr>
      </w:pPr>
      <w:r>
        <w:rPr>
          <w:rFonts w:hint="eastAsia" w:ascii="宋体" w:hAnsi="宋体" w:cs="宋体"/>
        </w:rPr>
        <w:t>1.7.1所有计量均采用中华人民共和国法定计量单位。</w:t>
      </w:r>
    </w:p>
    <w:p>
      <w:pPr>
        <w:spacing w:line="520" w:lineRule="exact"/>
        <w:ind w:firstLine="241" w:firstLineChars="100"/>
        <w:jc w:val="both"/>
        <w:rPr>
          <w:rFonts w:ascii="宋体" w:hAnsi="宋体" w:cs="宋体"/>
          <w:b/>
          <w:bCs/>
        </w:rPr>
      </w:pPr>
      <w:bookmarkStart w:id="57" w:name="_Toc312072239"/>
      <w:r>
        <w:rPr>
          <w:rFonts w:hint="eastAsia" w:ascii="宋体" w:hAnsi="宋体" w:cs="宋体"/>
          <w:b/>
          <w:bCs/>
        </w:rPr>
        <w:t>1.8 偏离</w:t>
      </w:r>
      <w:bookmarkEnd w:id="57"/>
    </w:p>
    <w:p>
      <w:pPr>
        <w:spacing w:line="520" w:lineRule="exact"/>
        <w:ind w:firstLine="480" w:firstLineChars="200"/>
        <w:jc w:val="both"/>
        <w:rPr>
          <w:rFonts w:ascii="宋体" w:hAnsi="宋体" w:cs="宋体"/>
        </w:rPr>
      </w:pPr>
      <w:r>
        <w:rPr>
          <w:rFonts w:hint="eastAsia" w:ascii="宋体" w:hAnsi="宋体" w:cs="宋体"/>
        </w:rPr>
        <w:t>允许投标文件偏离招标文件某些要求的，偏离应当符合招标文件规定的偏离范围和幅度。</w:t>
      </w:r>
    </w:p>
    <w:p>
      <w:pPr>
        <w:spacing w:line="520" w:lineRule="exact"/>
        <w:jc w:val="both"/>
        <w:rPr>
          <w:rFonts w:ascii="宋体" w:hAnsi="宋体" w:cs="宋体"/>
          <w:b/>
          <w:bCs/>
        </w:rPr>
      </w:pPr>
      <w:bookmarkStart w:id="58" w:name="_Toc312072240"/>
      <w:bookmarkStart w:id="59" w:name="_Toc21050"/>
      <w:bookmarkStart w:id="60" w:name="_Toc446252853"/>
      <w:bookmarkStart w:id="61" w:name="_Toc152045542"/>
      <w:bookmarkStart w:id="62" w:name="_Toc144974510"/>
      <w:bookmarkStart w:id="63" w:name="_Toc269310930"/>
      <w:bookmarkStart w:id="64" w:name="_Toc446256272"/>
      <w:bookmarkStart w:id="65" w:name="_Toc152042318"/>
      <w:r>
        <w:rPr>
          <w:rFonts w:hint="eastAsia" w:ascii="宋体" w:hAnsi="宋体" w:cs="宋体"/>
          <w:b/>
          <w:bCs/>
        </w:rPr>
        <w:t>2. 招标文件</w:t>
      </w:r>
      <w:bookmarkEnd w:id="58"/>
      <w:bookmarkEnd w:id="59"/>
      <w:bookmarkEnd w:id="60"/>
      <w:bookmarkEnd w:id="61"/>
      <w:bookmarkEnd w:id="62"/>
      <w:bookmarkEnd w:id="63"/>
      <w:bookmarkEnd w:id="64"/>
      <w:bookmarkEnd w:id="65"/>
    </w:p>
    <w:p>
      <w:pPr>
        <w:spacing w:line="520" w:lineRule="exact"/>
        <w:ind w:firstLine="240" w:firstLineChars="100"/>
        <w:jc w:val="both"/>
        <w:rPr>
          <w:rFonts w:ascii="宋体" w:hAnsi="宋体" w:cs="宋体"/>
        </w:rPr>
      </w:pPr>
      <w:bookmarkStart w:id="66" w:name="_Toc144974511"/>
      <w:bookmarkStart w:id="67" w:name="_Toc269310931"/>
      <w:bookmarkStart w:id="68" w:name="_Toc312072241"/>
      <w:bookmarkStart w:id="69" w:name="_Toc152045543"/>
      <w:bookmarkStart w:id="70" w:name="_Toc152042319"/>
      <w:r>
        <w:rPr>
          <w:rFonts w:hint="eastAsia" w:ascii="宋体" w:hAnsi="宋体" w:cs="宋体"/>
        </w:rPr>
        <w:t>2.1 招标文件的组成</w:t>
      </w:r>
      <w:bookmarkEnd w:id="66"/>
      <w:bookmarkEnd w:id="67"/>
      <w:bookmarkEnd w:id="68"/>
      <w:bookmarkEnd w:id="69"/>
      <w:bookmarkEnd w:id="70"/>
    </w:p>
    <w:p>
      <w:pPr>
        <w:spacing w:line="520" w:lineRule="exact"/>
        <w:ind w:firstLine="480" w:firstLineChars="200"/>
        <w:jc w:val="both"/>
        <w:rPr>
          <w:rFonts w:ascii="宋体" w:hAnsi="宋体" w:cs="宋体"/>
        </w:rPr>
      </w:pPr>
      <w:r>
        <w:rPr>
          <w:rFonts w:hint="eastAsia" w:ascii="宋体" w:hAnsi="宋体" w:cs="宋体"/>
        </w:rPr>
        <w:t>本次</w:t>
      </w:r>
      <w:r>
        <w:rPr>
          <w:rFonts w:hint="eastAsia" w:hAnsi="宋体" w:cs="宋体"/>
          <w:szCs w:val="24"/>
          <w:lang w:eastAsia="zh-CN"/>
        </w:rPr>
        <w:t>招标</w:t>
      </w:r>
      <w:r>
        <w:rPr>
          <w:rFonts w:hint="eastAsia" w:ascii="宋体" w:hAnsi="宋体" w:cs="宋体"/>
        </w:rPr>
        <w:t>项目的招标文件包含以下部分：</w:t>
      </w:r>
    </w:p>
    <w:p>
      <w:pPr>
        <w:spacing w:line="520" w:lineRule="exact"/>
        <w:ind w:firstLine="480" w:firstLineChars="200"/>
        <w:jc w:val="both"/>
        <w:rPr>
          <w:rFonts w:ascii="宋体" w:hAnsi="宋体" w:cs="宋体"/>
        </w:rPr>
      </w:pPr>
      <w:r>
        <w:rPr>
          <w:rFonts w:hint="eastAsia" w:ascii="宋体" w:hAnsi="宋体" w:cs="宋体"/>
        </w:rPr>
        <w:t>（1）</w:t>
      </w:r>
      <w:r>
        <w:rPr>
          <w:rFonts w:hint="eastAsia" w:ascii="宋体" w:hAnsi="宋体" w:cs="宋体"/>
          <w:lang w:eastAsia="zh-CN"/>
        </w:rPr>
        <w:t>招标公告</w:t>
      </w:r>
      <w:r>
        <w:rPr>
          <w:rFonts w:hint="eastAsia" w:ascii="宋体" w:hAnsi="宋体" w:cs="宋体"/>
        </w:rPr>
        <w:t>；</w:t>
      </w:r>
    </w:p>
    <w:p>
      <w:pPr>
        <w:spacing w:line="520" w:lineRule="exact"/>
        <w:ind w:firstLine="480" w:firstLineChars="200"/>
        <w:jc w:val="both"/>
        <w:rPr>
          <w:rFonts w:ascii="宋体" w:hAnsi="宋体" w:cs="宋体"/>
        </w:rPr>
      </w:pPr>
      <w:r>
        <w:rPr>
          <w:rFonts w:hint="eastAsia" w:ascii="宋体" w:hAnsi="宋体" w:cs="宋体"/>
        </w:rPr>
        <w:t>（2）投标人须知；</w:t>
      </w:r>
    </w:p>
    <w:p>
      <w:pPr>
        <w:spacing w:line="520" w:lineRule="exact"/>
        <w:ind w:firstLine="480" w:firstLineChars="200"/>
        <w:jc w:val="both"/>
        <w:rPr>
          <w:rFonts w:ascii="宋体" w:hAnsi="宋体" w:cs="宋体"/>
        </w:rPr>
      </w:pPr>
      <w:r>
        <w:rPr>
          <w:rFonts w:hint="eastAsia" w:ascii="宋体" w:hAnsi="宋体" w:cs="宋体"/>
        </w:rPr>
        <w:t>（3）评分标准；</w:t>
      </w:r>
    </w:p>
    <w:p>
      <w:pPr>
        <w:spacing w:line="520" w:lineRule="exact"/>
        <w:ind w:firstLine="480" w:firstLineChars="200"/>
        <w:jc w:val="both"/>
        <w:rPr>
          <w:rFonts w:ascii="宋体" w:hAnsi="宋体" w:cs="宋体"/>
        </w:rPr>
      </w:pPr>
      <w:r>
        <w:rPr>
          <w:rFonts w:hint="eastAsia" w:ascii="宋体" w:hAnsi="宋体" w:cs="宋体"/>
        </w:rPr>
        <w:t>（4）项目说明、</w:t>
      </w:r>
      <w:r>
        <w:rPr>
          <w:rFonts w:hint="eastAsia" w:ascii="宋体" w:hAnsi="宋体" w:cs="宋体"/>
          <w:lang w:eastAsia="zh-CN"/>
        </w:rPr>
        <w:t>招标</w:t>
      </w:r>
      <w:r>
        <w:rPr>
          <w:rFonts w:hint="eastAsia" w:ascii="宋体" w:hAnsi="宋体" w:cs="宋体"/>
        </w:rPr>
        <w:t>内容；</w:t>
      </w:r>
    </w:p>
    <w:p>
      <w:pPr>
        <w:spacing w:line="520" w:lineRule="exact"/>
        <w:ind w:firstLine="480" w:firstLineChars="200"/>
        <w:jc w:val="both"/>
        <w:rPr>
          <w:rFonts w:ascii="宋体" w:hAnsi="宋体" w:cs="宋体"/>
        </w:rPr>
      </w:pPr>
      <w:r>
        <w:rPr>
          <w:rFonts w:hint="eastAsia" w:ascii="宋体" w:hAnsi="宋体" w:cs="宋体"/>
        </w:rPr>
        <w:t>（5）</w:t>
      </w:r>
      <w:r>
        <w:rPr>
          <w:rFonts w:hint="eastAsia" w:ascii="宋体" w:hAnsi="宋体" w:cs="宋体"/>
          <w:lang w:eastAsia="zh-CN"/>
        </w:rPr>
        <w:t>政府</w:t>
      </w:r>
      <w:r>
        <w:rPr>
          <w:rFonts w:hint="eastAsia" w:ascii="宋体" w:hAnsi="宋体" w:cs="宋体"/>
        </w:rPr>
        <w:t>采购合同；</w:t>
      </w:r>
    </w:p>
    <w:p>
      <w:pPr>
        <w:spacing w:line="520" w:lineRule="exact"/>
        <w:ind w:firstLine="480" w:firstLineChars="200"/>
        <w:jc w:val="both"/>
        <w:rPr>
          <w:rFonts w:ascii="宋体" w:hAnsi="宋体" w:cs="宋体"/>
        </w:rPr>
      </w:pPr>
      <w:r>
        <w:rPr>
          <w:rFonts w:hint="eastAsia" w:ascii="宋体" w:hAnsi="宋体" w:cs="宋体"/>
        </w:rPr>
        <w:t>（6）投标文件格式。</w:t>
      </w:r>
    </w:p>
    <w:p>
      <w:pPr>
        <w:spacing w:line="520" w:lineRule="exact"/>
        <w:ind w:firstLine="480" w:firstLineChars="200"/>
        <w:rPr>
          <w:rFonts w:ascii="宋体" w:hAnsi="宋体" w:cs="宋体"/>
        </w:rPr>
      </w:pPr>
      <w:r>
        <w:rPr>
          <w:rFonts w:hint="eastAsia" w:ascii="宋体" w:hAnsi="宋体" w:cs="宋体"/>
        </w:rPr>
        <w:t>根据本章第2.2 款和第2.3 款对招标文件所作的澄清、补充和修改，构成招标文件的组成部分。</w:t>
      </w:r>
    </w:p>
    <w:p>
      <w:pPr>
        <w:spacing w:line="520" w:lineRule="exact"/>
        <w:rPr>
          <w:rFonts w:ascii="宋体" w:hAnsi="宋体" w:cs="宋体"/>
          <w:b/>
          <w:sz w:val="24"/>
          <w:szCs w:val="24"/>
        </w:rPr>
      </w:pPr>
      <w:r>
        <w:rPr>
          <w:rFonts w:hint="eastAsia" w:ascii="宋体" w:hAnsi="宋体" w:cs="宋体"/>
          <w:b/>
          <w:sz w:val="24"/>
          <w:szCs w:val="24"/>
        </w:rPr>
        <w:t>2.2 招标文件的澄清</w:t>
      </w:r>
    </w:p>
    <w:p>
      <w:pPr>
        <w:widowControl/>
        <w:adjustRightInd w:val="0"/>
        <w:spacing w:line="520" w:lineRule="exact"/>
        <w:ind w:firstLine="480" w:firstLineChars="200"/>
        <w:rPr>
          <w:rFonts w:ascii="宋体" w:hAnsi="宋体" w:cs="宋体"/>
          <w:bCs/>
          <w:kern w:val="0"/>
          <w:szCs w:val="24"/>
        </w:rPr>
      </w:pPr>
      <w:r>
        <w:rPr>
          <w:rFonts w:hint="eastAsia" w:ascii="Times New Roman" w:hAnsi="Times New Roman"/>
          <w:lang w:val="en-US" w:eastAsia="zh-CN"/>
        </w:rPr>
        <w:t>2.2.1</w:t>
      </w:r>
      <w:r>
        <w:rPr>
          <w:rFonts w:ascii="Times New Roman" w:hAnsi="Times New Roman"/>
        </w:rPr>
        <w:t>投标人应仔细阅读和检查招标文件的全部内容。如发现缺页或附件不全，应及时向招标人</w:t>
      </w:r>
      <w:r>
        <w:rPr>
          <w:rFonts w:hint="eastAsia" w:ascii="Times New Roman" w:hAnsi="Times New Roman"/>
        </w:rPr>
        <w:t>或招标代理机构</w:t>
      </w:r>
      <w:r>
        <w:rPr>
          <w:rFonts w:ascii="Times New Roman" w:hAnsi="Times New Roman"/>
        </w:rPr>
        <w:t>提出，以便补齐。如有疑问，应按投标人须知前附表规定的时间和形式将提出的问题送达招标人</w:t>
      </w:r>
      <w:r>
        <w:rPr>
          <w:rFonts w:hint="eastAsia" w:ascii="Times New Roman" w:hAnsi="Times New Roman"/>
        </w:rPr>
        <w:t>或招标代理机构</w:t>
      </w:r>
      <w:r>
        <w:rPr>
          <w:rFonts w:ascii="Times New Roman" w:hAnsi="Times New Roman"/>
        </w:rPr>
        <w:t>，要求对招标文件予以澄清。</w:t>
      </w:r>
    </w:p>
    <w:p>
      <w:pPr>
        <w:widowControl/>
        <w:adjustRightInd w:val="0"/>
        <w:spacing w:line="520" w:lineRule="exact"/>
        <w:ind w:firstLine="360" w:firstLineChars="150"/>
        <w:rPr>
          <w:rFonts w:ascii="宋体" w:hAnsi="宋体" w:cs="宋体"/>
          <w:kern w:val="0"/>
          <w:szCs w:val="24"/>
        </w:rPr>
      </w:pPr>
      <w:r>
        <w:rPr>
          <w:rFonts w:hint="eastAsia" w:ascii="宋体" w:hAnsi="宋体" w:cs="宋体"/>
          <w:bCs/>
          <w:kern w:val="0"/>
          <w:szCs w:val="24"/>
        </w:rPr>
        <w:t>2.2.2投标人认为本招标文件中含有倾向性或排斥潜在投标人的条款而使自己的权益受到损害的，应在投标截止时间15日前，以书面形式向</w:t>
      </w:r>
      <w:r>
        <w:rPr>
          <w:rFonts w:hint="eastAsia" w:ascii="宋体" w:hAnsi="宋体" w:cs="宋体"/>
          <w:bCs/>
          <w:kern w:val="0"/>
          <w:szCs w:val="24"/>
          <w:lang w:eastAsia="zh-CN"/>
        </w:rPr>
        <w:t>招标人</w:t>
      </w:r>
      <w:r>
        <w:rPr>
          <w:rFonts w:hint="eastAsia" w:ascii="宋体" w:hAnsi="宋体" w:cs="宋体"/>
          <w:bCs/>
          <w:kern w:val="0"/>
          <w:szCs w:val="24"/>
        </w:rPr>
        <w:t>或</w:t>
      </w:r>
      <w:r>
        <w:rPr>
          <w:rFonts w:hint="eastAsia" w:ascii="宋体" w:hAnsi="宋体" w:cs="宋体"/>
          <w:bCs/>
          <w:kern w:val="0"/>
          <w:szCs w:val="24"/>
          <w:lang w:eastAsia="zh-CN"/>
        </w:rPr>
        <w:t>招标</w:t>
      </w:r>
      <w:r>
        <w:rPr>
          <w:rFonts w:hint="eastAsia" w:ascii="宋体" w:hAnsi="宋体" w:cs="宋体"/>
          <w:bCs/>
          <w:kern w:val="0"/>
          <w:szCs w:val="24"/>
        </w:rPr>
        <w:t>代理机构直接反映情况。</w:t>
      </w:r>
    </w:p>
    <w:p>
      <w:pPr>
        <w:widowControl/>
        <w:adjustRightInd w:val="0"/>
        <w:spacing w:line="520" w:lineRule="exact"/>
        <w:ind w:firstLine="360" w:firstLineChars="150"/>
        <w:rPr>
          <w:rFonts w:ascii="宋体" w:hAnsi="宋体" w:cs="宋体"/>
          <w:bCs/>
          <w:kern w:val="0"/>
          <w:szCs w:val="24"/>
        </w:rPr>
      </w:pPr>
      <w:r>
        <w:rPr>
          <w:rFonts w:hint="eastAsia" w:ascii="宋体" w:hAnsi="宋体" w:cs="宋体"/>
          <w:bCs/>
          <w:kern w:val="0"/>
          <w:szCs w:val="24"/>
        </w:rPr>
        <w:t>2.2.3</w:t>
      </w:r>
      <w:r>
        <w:rPr>
          <w:rFonts w:hint="eastAsia" w:ascii="宋体" w:hAnsi="宋体" w:cs="宋体"/>
          <w:bCs/>
          <w:kern w:val="0"/>
          <w:szCs w:val="24"/>
          <w:lang w:eastAsia="zh-CN"/>
        </w:rPr>
        <w:t>招标人</w:t>
      </w:r>
      <w:r>
        <w:rPr>
          <w:rFonts w:hint="eastAsia" w:ascii="宋体" w:hAnsi="宋体" w:cs="宋体"/>
          <w:bCs/>
          <w:kern w:val="0"/>
          <w:szCs w:val="24"/>
        </w:rPr>
        <w:t>或</w:t>
      </w:r>
      <w:r>
        <w:rPr>
          <w:rFonts w:hint="eastAsia" w:ascii="宋体" w:hAnsi="宋体" w:cs="宋体"/>
          <w:bCs/>
          <w:kern w:val="0"/>
          <w:szCs w:val="24"/>
          <w:lang w:eastAsia="zh-CN"/>
        </w:rPr>
        <w:t>招标代理机构</w:t>
      </w:r>
      <w:r>
        <w:rPr>
          <w:rFonts w:hint="eastAsia" w:ascii="宋体" w:hAnsi="宋体" w:cs="宋体"/>
          <w:kern w:val="0"/>
          <w:szCs w:val="24"/>
        </w:rPr>
        <w:t>对收到的任何澄清要求</w:t>
      </w:r>
      <w:r>
        <w:rPr>
          <w:rFonts w:hint="eastAsia" w:ascii="宋体" w:hAnsi="宋体" w:cs="宋体"/>
          <w:bCs/>
          <w:kern w:val="0"/>
          <w:szCs w:val="24"/>
        </w:rPr>
        <w:t>将在投标截止时间15日前作出答复，并以书面形式或答疑会的方式予以解答（包括对询问的解释，但不说明问题来源），招标文件变更及澄清将于投标截止时间15日前</w:t>
      </w:r>
      <w:r>
        <w:rPr>
          <w:rFonts w:ascii="Times New Roman" w:hAnsi="Times New Roman"/>
        </w:rPr>
        <w:t>发给</w:t>
      </w:r>
      <w:r>
        <w:rPr>
          <w:rFonts w:hint="eastAsia" w:ascii="Times New Roman" w:hAnsi="Times New Roman"/>
        </w:rPr>
        <w:t>相关</w:t>
      </w:r>
      <w:r>
        <w:rPr>
          <w:rFonts w:ascii="Times New Roman" w:hAnsi="Times New Roman"/>
        </w:rPr>
        <w:t>投标人</w:t>
      </w:r>
      <w:r>
        <w:rPr>
          <w:rFonts w:hint="eastAsia" w:ascii="宋体" w:hAnsi="宋体" w:cs="宋体"/>
          <w:bCs/>
          <w:kern w:val="0"/>
          <w:szCs w:val="24"/>
        </w:rPr>
        <w:t>。</w:t>
      </w:r>
    </w:p>
    <w:p>
      <w:pPr>
        <w:spacing w:line="520" w:lineRule="exact"/>
        <w:rPr>
          <w:rFonts w:ascii="宋体" w:hAnsi="宋体" w:cs="宋体"/>
          <w:b/>
          <w:sz w:val="24"/>
          <w:szCs w:val="24"/>
        </w:rPr>
      </w:pPr>
      <w:r>
        <w:rPr>
          <w:rFonts w:hint="eastAsia" w:ascii="宋体" w:hAnsi="宋体" w:cs="宋体"/>
          <w:b/>
          <w:sz w:val="24"/>
          <w:szCs w:val="24"/>
        </w:rPr>
        <w:t>2.3招标文件的补充或修改</w:t>
      </w:r>
    </w:p>
    <w:p>
      <w:pPr>
        <w:widowControl/>
        <w:spacing w:line="520" w:lineRule="exact"/>
        <w:ind w:firstLine="180" w:firstLineChars="75"/>
        <w:rPr>
          <w:rFonts w:ascii="宋体" w:hAnsi="宋体" w:cs="宋体"/>
          <w:kern w:val="0"/>
          <w:szCs w:val="24"/>
        </w:rPr>
      </w:pPr>
      <w:r>
        <w:rPr>
          <w:rFonts w:hint="eastAsia" w:ascii="宋体" w:hAnsi="宋体" w:cs="宋体"/>
          <w:szCs w:val="24"/>
        </w:rPr>
        <w:t xml:space="preserve"> </w:t>
      </w:r>
      <w:r>
        <w:rPr>
          <w:rFonts w:hint="eastAsia" w:ascii="宋体" w:hAnsi="宋体" w:cs="宋体"/>
          <w:bCs/>
          <w:kern w:val="0"/>
          <w:szCs w:val="24"/>
        </w:rPr>
        <w:t xml:space="preserve"> 2.3.1在投标截止时间15日之前，由于需要对投标人的提问进行澄清或其他任何原因，</w:t>
      </w:r>
      <w:r>
        <w:rPr>
          <w:rFonts w:hint="eastAsia" w:ascii="宋体" w:hAnsi="宋体" w:cs="宋体"/>
          <w:bCs/>
          <w:kern w:val="0"/>
          <w:szCs w:val="24"/>
          <w:lang w:eastAsia="zh-CN"/>
        </w:rPr>
        <w:t>招标人</w:t>
      </w:r>
      <w:r>
        <w:rPr>
          <w:rFonts w:hint="eastAsia" w:ascii="宋体" w:hAnsi="宋体" w:cs="宋体"/>
          <w:bCs/>
          <w:kern w:val="0"/>
          <w:szCs w:val="24"/>
        </w:rPr>
        <w:t>或</w:t>
      </w:r>
      <w:r>
        <w:rPr>
          <w:rFonts w:hint="eastAsia" w:ascii="宋体" w:hAnsi="宋体" w:cs="宋体"/>
          <w:bCs/>
          <w:kern w:val="0"/>
          <w:szCs w:val="24"/>
          <w:lang w:eastAsia="zh-CN"/>
        </w:rPr>
        <w:t>招标代理机构</w:t>
      </w:r>
      <w:r>
        <w:rPr>
          <w:rFonts w:hint="eastAsia" w:ascii="宋体" w:hAnsi="宋体" w:cs="宋体"/>
          <w:bCs/>
          <w:kern w:val="0"/>
          <w:szCs w:val="24"/>
        </w:rPr>
        <w:t>均可对招标文件用补充通知的方式进行补充或修正。</w:t>
      </w:r>
    </w:p>
    <w:p>
      <w:pPr>
        <w:widowControl/>
        <w:wordWrap w:val="0"/>
        <w:adjustRightInd w:val="0"/>
        <w:spacing w:line="520" w:lineRule="exact"/>
        <w:ind w:firstLine="480" w:firstLineChars="200"/>
        <w:rPr>
          <w:rFonts w:ascii="宋体" w:hAnsi="宋体" w:cs="宋体"/>
          <w:kern w:val="0"/>
          <w:szCs w:val="24"/>
        </w:rPr>
      </w:pPr>
      <w:r>
        <w:rPr>
          <w:rFonts w:hint="eastAsia" w:ascii="宋体" w:hAnsi="宋体" w:cs="宋体"/>
          <w:bCs/>
          <w:kern w:val="0"/>
          <w:szCs w:val="24"/>
        </w:rPr>
        <w:t>2.3.2对招标文件的任何补充或修正，</w:t>
      </w:r>
      <w:r>
        <w:rPr>
          <w:rFonts w:hint="eastAsia" w:ascii="宋体" w:hAnsi="宋体" w:cs="宋体"/>
          <w:bCs/>
          <w:kern w:val="0"/>
          <w:szCs w:val="24"/>
          <w:lang w:eastAsia="zh-CN"/>
        </w:rPr>
        <w:t>招标人</w:t>
      </w:r>
      <w:r>
        <w:rPr>
          <w:rFonts w:hint="eastAsia" w:ascii="宋体" w:hAnsi="宋体" w:cs="宋体"/>
          <w:bCs/>
          <w:kern w:val="0"/>
          <w:szCs w:val="24"/>
        </w:rPr>
        <w:t>或</w:t>
      </w:r>
      <w:r>
        <w:rPr>
          <w:rFonts w:hint="eastAsia" w:ascii="宋体" w:hAnsi="宋体" w:cs="宋体"/>
          <w:bCs/>
          <w:kern w:val="0"/>
          <w:szCs w:val="24"/>
          <w:lang w:eastAsia="zh-CN"/>
        </w:rPr>
        <w:t>招标代理机构</w:t>
      </w:r>
      <w:r>
        <w:rPr>
          <w:rFonts w:hint="eastAsia" w:ascii="宋体" w:hAnsi="宋体" w:cs="宋体"/>
          <w:bCs/>
          <w:kern w:val="0"/>
          <w:szCs w:val="24"/>
        </w:rPr>
        <w:t>将</w:t>
      </w:r>
      <w:r>
        <w:rPr>
          <w:rFonts w:hint="eastAsia" w:ascii="宋体" w:hAnsi="宋体" w:cs="宋体"/>
          <w:bCs/>
          <w:kern w:val="0"/>
          <w:szCs w:val="24"/>
          <w:lang w:eastAsia="zh-CN"/>
        </w:rPr>
        <w:t>发送</w:t>
      </w:r>
      <w:r>
        <w:rPr>
          <w:rFonts w:hint="eastAsia" w:asciiTheme="minorEastAsia" w:hAnsiTheme="minorEastAsia" w:eastAsiaTheme="minorEastAsia" w:cstheme="minorEastAsia"/>
          <w:szCs w:val="21"/>
        </w:rPr>
        <w:t>至各投标人电子邮箱内</w:t>
      </w:r>
      <w:r>
        <w:rPr>
          <w:rFonts w:hint="eastAsia" w:ascii="宋体" w:hAnsi="宋体" w:cs="宋体"/>
          <w:bCs/>
          <w:kern w:val="0"/>
          <w:szCs w:val="24"/>
        </w:rPr>
        <w:t>，同时补充通知作为招标文件的组成部分，对所有投标人都有约束力。当招标文件的澄清、修改、补充等在同一内容的表述不一致时，以最后发出的文件为准。</w:t>
      </w:r>
    </w:p>
    <w:p>
      <w:pPr>
        <w:widowControl/>
        <w:spacing w:line="520" w:lineRule="exact"/>
        <w:ind w:firstLine="480" w:firstLineChars="200"/>
        <w:rPr>
          <w:rFonts w:ascii="宋体" w:hAnsi="宋体" w:cs="宋体"/>
          <w:bCs/>
          <w:kern w:val="0"/>
          <w:szCs w:val="24"/>
        </w:rPr>
      </w:pPr>
      <w:r>
        <w:rPr>
          <w:rFonts w:hint="eastAsia" w:ascii="宋体" w:hAnsi="宋体" w:cs="宋体"/>
          <w:bCs/>
          <w:kern w:val="0"/>
          <w:szCs w:val="24"/>
        </w:rPr>
        <w:t>2.3.3为使投标人有足够的时间按招标文件的补充要求修正投标文件，或出于其他原因，</w:t>
      </w:r>
      <w:r>
        <w:rPr>
          <w:rFonts w:hint="eastAsia" w:ascii="宋体" w:hAnsi="宋体" w:cs="宋体"/>
          <w:bCs/>
          <w:kern w:val="0"/>
          <w:szCs w:val="24"/>
          <w:lang w:eastAsia="zh-CN"/>
        </w:rPr>
        <w:t>招标人</w:t>
      </w:r>
      <w:r>
        <w:rPr>
          <w:rFonts w:hint="eastAsia" w:ascii="宋体" w:hAnsi="宋体" w:cs="宋体"/>
          <w:bCs/>
          <w:kern w:val="0"/>
          <w:szCs w:val="24"/>
        </w:rPr>
        <w:t>或</w:t>
      </w:r>
      <w:r>
        <w:rPr>
          <w:rFonts w:hint="eastAsia" w:ascii="宋体" w:hAnsi="宋体" w:cs="宋体"/>
          <w:bCs/>
          <w:kern w:val="0"/>
          <w:szCs w:val="24"/>
          <w:lang w:eastAsia="zh-CN"/>
        </w:rPr>
        <w:t>招标代理机构</w:t>
      </w:r>
      <w:r>
        <w:rPr>
          <w:rFonts w:hint="eastAsia" w:ascii="宋体" w:hAnsi="宋体" w:cs="宋体"/>
          <w:bCs/>
          <w:kern w:val="0"/>
          <w:szCs w:val="24"/>
        </w:rPr>
        <w:t>可酌情推迟投标截止日期和开标日期，并将此</w:t>
      </w:r>
      <w:r>
        <w:rPr>
          <w:rFonts w:hint="eastAsia" w:ascii="宋体" w:hAnsi="宋体" w:cs="宋体"/>
          <w:bCs/>
          <w:kern w:val="0"/>
          <w:szCs w:val="24"/>
          <w:lang w:eastAsia="zh-CN"/>
        </w:rPr>
        <w:t>更正发送</w:t>
      </w:r>
      <w:r>
        <w:rPr>
          <w:rFonts w:hint="eastAsia" w:asciiTheme="minorEastAsia" w:hAnsiTheme="minorEastAsia" w:eastAsiaTheme="minorEastAsia" w:cstheme="minorEastAsia"/>
          <w:szCs w:val="21"/>
        </w:rPr>
        <w:t>至各投标人电子邮箱内</w:t>
      </w:r>
      <w:r>
        <w:rPr>
          <w:rFonts w:hint="eastAsia" w:ascii="宋体" w:hAnsi="宋体" w:cs="宋体"/>
          <w:bCs/>
          <w:kern w:val="0"/>
          <w:szCs w:val="24"/>
        </w:rPr>
        <w:t>。</w:t>
      </w:r>
    </w:p>
    <w:p>
      <w:pPr>
        <w:spacing w:line="520" w:lineRule="exact"/>
        <w:jc w:val="both"/>
        <w:rPr>
          <w:rFonts w:ascii="宋体" w:hAnsi="宋体" w:cs="宋体"/>
        </w:rPr>
      </w:pPr>
      <w:bookmarkStart w:id="71" w:name="_Toc446256273"/>
      <w:bookmarkStart w:id="72" w:name="_Toc446252854"/>
      <w:bookmarkStart w:id="73" w:name="_Toc152045546"/>
      <w:bookmarkStart w:id="74" w:name="_Toc152042322"/>
      <w:bookmarkStart w:id="75" w:name="_Toc312072244"/>
      <w:bookmarkStart w:id="76" w:name="_Toc1108"/>
      <w:bookmarkStart w:id="77" w:name="_Toc144974514"/>
      <w:bookmarkStart w:id="78" w:name="_Toc232995487"/>
      <w:bookmarkStart w:id="79" w:name="_Toc269310934"/>
      <w:bookmarkStart w:id="80" w:name="_Toc152045548"/>
      <w:bookmarkStart w:id="81" w:name="_Toc152042324"/>
      <w:bookmarkStart w:id="82" w:name="_Toc144974516"/>
      <w:r>
        <w:rPr>
          <w:rFonts w:hint="eastAsia" w:ascii="宋体" w:hAnsi="宋体" w:cs="宋体"/>
        </w:rPr>
        <w:t>3. 投标文件</w:t>
      </w:r>
      <w:bookmarkEnd w:id="71"/>
      <w:bookmarkEnd w:id="72"/>
      <w:bookmarkEnd w:id="73"/>
      <w:bookmarkEnd w:id="74"/>
      <w:bookmarkEnd w:id="75"/>
      <w:bookmarkEnd w:id="76"/>
      <w:bookmarkEnd w:id="77"/>
      <w:bookmarkEnd w:id="78"/>
      <w:bookmarkEnd w:id="79"/>
    </w:p>
    <w:p>
      <w:pPr>
        <w:spacing w:line="520" w:lineRule="exact"/>
        <w:ind w:firstLine="240" w:firstLineChars="100"/>
        <w:jc w:val="both"/>
        <w:rPr>
          <w:rFonts w:ascii="宋体" w:hAnsi="宋体" w:cs="宋体"/>
        </w:rPr>
      </w:pPr>
      <w:bookmarkStart w:id="83" w:name="_Toc152045547"/>
      <w:bookmarkStart w:id="84" w:name="_Toc269310935"/>
      <w:bookmarkStart w:id="85" w:name="_Toc232995488"/>
      <w:bookmarkStart w:id="86" w:name="_Toc312072245"/>
      <w:bookmarkStart w:id="87" w:name="_Toc144974515"/>
      <w:bookmarkStart w:id="88" w:name="_Toc152042323"/>
      <w:r>
        <w:rPr>
          <w:rFonts w:hint="eastAsia" w:ascii="宋体" w:hAnsi="宋体" w:cs="宋体"/>
        </w:rPr>
        <w:t>3.1 投标文件的组成</w:t>
      </w:r>
      <w:bookmarkEnd w:id="83"/>
      <w:bookmarkEnd w:id="84"/>
      <w:bookmarkEnd w:id="85"/>
      <w:bookmarkEnd w:id="86"/>
      <w:bookmarkEnd w:id="87"/>
      <w:bookmarkEnd w:id="88"/>
      <w:r>
        <w:rPr>
          <w:rFonts w:hint="eastAsia" w:ascii="宋体" w:hAnsi="宋体" w:cs="宋体"/>
        </w:rPr>
        <w:t xml:space="preserve"> </w:t>
      </w:r>
      <w:bookmarkStart w:id="89" w:name="_Toc232832502"/>
      <w:bookmarkStart w:id="90" w:name="_Toc232832203"/>
    </w:p>
    <w:bookmarkEnd w:id="89"/>
    <w:bookmarkEnd w:id="90"/>
    <w:p>
      <w:pPr>
        <w:spacing w:line="520" w:lineRule="exact"/>
        <w:ind w:firstLine="240" w:firstLineChars="100"/>
        <w:jc w:val="both"/>
        <w:rPr>
          <w:rFonts w:ascii="宋体" w:hAnsi="宋体" w:cs="宋体"/>
        </w:rPr>
      </w:pPr>
      <w:bookmarkStart w:id="91" w:name="_Toc269310936"/>
      <w:r>
        <w:rPr>
          <w:rFonts w:hint="eastAsia" w:ascii="宋体" w:hAnsi="宋体" w:cs="宋体"/>
        </w:rPr>
        <w:t>3.1.1 投标文件包括下列内容：</w:t>
      </w:r>
    </w:p>
    <w:p>
      <w:pPr>
        <w:tabs>
          <w:tab w:val="center" w:pos="4422"/>
        </w:tabs>
        <w:spacing w:line="520" w:lineRule="exact"/>
        <w:ind w:firstLine="480" w:firstLineChars="200"/>
        <w:rPr>
          <w:rFonts w:ascii="宋体" w:hAnsi="宋体" w:cs="宋体"/>
        </w:rPr>
      </w:pPr>
      <w:bookmarkStart w:id="92" w:name="_Toc312072246"/>
      <w:r>
        <w:rPr>
          <w:rFonts w:hint="eastAsia" w:ascii="宋体" w:hAnsi="宋体" w:cs="宋体"/>
        </w:rPr>
        <w:t>（1）开标一览表</w:t>
      </w:r>
      <w:r>
        <w:rPr>
          <w:rFonts w:hint="eastAsia" w:ascii="宋体" w:hAnsi="宋体" w:cs="宋体"/>
        </w:rPr>
        <w:tab/>
      </w:r>
    </w:p>
    <w:p>
      <w:pPr>
        <w:pStyle w:val="11"/>
        <w:spacing w:line="520" w:lineRule="exact"/>
        <w:ind w:left="960" w:hanging="480"/>
        <w:rPr>
          <w:rFonts w:ascii="宋体" w:hAnsi="宋体" w:cs="宋体"/>
        </w:rPr>
      </w:pPr>
      <w:r>
        <w:rPr>
          <w:rFonts w:hint="eastAsia" w:ascii="宋体" w:hAnsi="宋体" w:cs="宋体"/>
        </w:rPr>
        <w:t>（2）投标函</w:t>
      </w:r>
    </w:p>
    <w:p>
      <w:pPr>
        <w:pStyle w:val="11"/>
        <w:spacing w:line="520" w:lineRule="exact"/>
        <w:ind w:left="960" w:hanging="480"/>
        <w:rPr>
          <w:rFonts w:ascii="宋体" w:hAnsi="宋体" w:cs="宋体"/>
        </w:rPr>
      </w:pPr>
      <w:r>
        <w:rPr>
          <w:rFonts w:hint="eastAsia" w:ascii="宋体" w:hAnsi="宋体" w:cs="宋体"/>
        </w:rPr>
        <w:t>（3）法定代表人身份证明</w:t>
      </w:r>
    </w:p>
    <w:p>
      <w:pPr>
        <w:pStyle w:val="11"/>
        <w:spacing w:line="520" w:lineRule="exact"/>
        <w:ind w:left="960" w:hanging="480"/>
        <w:rPr>
          <w:rFonts w:ascii="宋体" w:hAnsi="宋体" w:cs="宋体"/>
        </w:rPr>
      </w:pPr>
      <w:r>
        <w:rPr>
          <w:rFonts w:hint="eastAsia" w:ascii="宋体" w:hAnsi="宋体" w:cs="宋体"/>
        </w:rPr>
        <w:t>（4）法定代表人授权委托书</w:t>
      </w:r>
    </w:p>
    <w:p>
      <w:pPr>
        <w:pStyle w:val="11"/>
        <w:spacing w:line="520" w:lineRule="exact"/>
        <w:ind w:left="960" w:hanging="480"/>
        <w:rPr>
          <w:rFonts w:ascii="宋体" w:hAnsi="宋体" w:cs="宋体"/>
        </w:rPr>
      </w:pPr>
      <w:r>
        <w:rPr>
          <w:rFonts w:hint="eastAsia" w:ascii="宋体" w:hAnsi="宋体" w:cs="宋体"/>
        </w:rPr>
        <w:t>（5）产品报价明细表</w:t>
      </w:r>
    </w:p>
    <w:p>
      <w:pPr>
        <w:pStyle w:val="11"/>
        <w:spacing w:line="520" w:lineRule="exact"/>
        <w:ind w:left="960" w:hanging="480"/>
        <w:rPr>
          <w:rFonts w:ascii="宋体" w:hAnsi="宋体" w:cs="宋体"/>
        </w:rPr>
      </w:pPr>
      <w:r>
        <w:rPr>
          <w:rFonts w:hint="eastAsia" w:ascii="宋体" w:hAnsi="宋体" w:cs="宋体"/>
        </w:rPr>
        <w:t>（6）</w:t>
      </w:r>
      <w:r>
        <w:rPr>
          <w:rFonts w:hint="eastAsia" w:ascii="宋体" w:hAnsi="宋体" w:cs="宋体"/>
          <w:lang w:eastAsia="zh-CN"/>
        </w:rPr>
        <w:t>商务</w:t>
      </w:r>
      <w:r>
        <w:rPr>
          <w:rFonts w:hint="eastAsia" w:ascii="宋体" w:hAnsi="宋体" w:cs="宋体"/>
        </w:rPr>
        <w:t>/</w:t>
      </w:r>
      <w:r>
        <w:rPr>
          <w:rFonts w:hint="eastAsia" w:ascii="宋体" w:hAnsi="宋体" w:cs="宋体"/>
          <w:lang w:eastAsia="zh-CN"/>
        </w:rPr>
        <w:t>技术</w:t>
      </w:r>
      <w:r>
        <w:rPr>
          <w:rFonts w:hint="eastAsia" w:ascii="宋体" w:hAnsi="宋体" w:cs="宋体"/>
        </w:rPr>
        <w:t>条款偏离表</w:t>
      </w:r>
    </w:p>
    <w:p>
      <w:pPr>
        <w:pStyle w:val="11"/>
        <w:spacing w:line="520" w:lineRule="exact"/>
        <w:ind w:left="960" w:hanging="480"/>
        <w:rPr>
          <w:rFonts w:ascii="宋体" w:hAnsi="宋体" w:cs="宋体"/>
        </w:rPr>
      </w:pPr>
      <w:r>
        <w:rPr>
          <w:rFonts w:hint="eastAsia" w:ascii="宋体" w:hAnsi="宋体" w:cs="宋体"/>
        </w:rPr>
        <w:t>（</w:t>
      </w:r>
      <w:r>
        <w:rPr>
          <w:rFonts w:hint="eastAsia" w:ascii="宋体" w:hAnsi="宋体" w:cs="宋体"/>
          <w:lang w:val="en-US" w:eastAsia="zh-CN"/>
        </w:rPr>
        <w:t>7</w:t>
      </w:r>
      <w:r>
        <w:rPr>
          <w:rFonts w:hint="eastAsia" w:ascii="宋体" w:hAnsi="宋体" w:cs="宋体"/>
        </w:rPr>
        <w:t>）资格审查资料</w:t>
      </w:r>
    </w:p>
    <w:p>
      <w:pPr>
        <w:pStyle w:val="11"/>
        <w:spacing w:line="520" w:lineRule="exact"/>
        <w:ind w:left="960" w:hanging="480"/>
        <w:rPr>
          <w:rFonts w:ascii="宋体" w:hAnsi="宋体" w:cs="宋体"/>
        </w:rPr>
      </w:pPr>
      <w:r>
        <w:rPr>
          <w:rFonts w:hint="eastAsia" w:ascii="宋体" w:hAnsi="宋体" w:cs="宋体"/>
        </w:rPr>
        <w:t>（</w:t>
      </w:r>
      <w:r>
        <w:rPr>
          <w:rFonts w:hint="eastAsia" w:ascii="宋体" w:hAnsi="宋体" w:cs="宋体"/>
          <w:lang w:val="en-US" w:eastAsia="zh-CN"/>
        </w:rPr>
        <w:t>8</w:t>
      </w:r>
      <w:r>
        <w:rPr>
          <w:rFonts w:hint="eastAsia" w:ascii="宋体" w:hAnsi="宋体" w:cs="宋体"/>
        </w:rPr>
        <w:t>）</w:t>
      </w:r>
      <w:r>
        <w:rPr>
          <w:rFonts w:hint="eastAsia" w:ascii="宋体" w:hAnsi="宋体" w:cs="宋体"/>
          <w:lang w:val="zh-CN"/>
        </w:rPr>
        <w:t>投标人关于资格证明文件的声明函</w:t>
      </w:r>
    </w:p>
    <w:p>
      <w:pPr>
        <w:pStyle w:val="11"/>
        <w:spacing w:line="520" w:lineRule="exact"/>
        <w:ind w:left="960" w:hanging="480"/>
        <w:rPr>
          <w:rFonts w:hint="eastAsia" w:ascii="宋体" w:hAnsi="宋体" w:cs="宋体"/>
        </w:rPr>
      </w:pPr>
      <w:r>
        <w:rPr>
          <w:rFonts w:hint="eastAsia" w:ascii="宋体" w:hAnsi="宋体" w:cs="宋体"/>
        </w:rPr>
        <w:t>（</w:t>
      </w:r>
      <w:r>
        <w:rPr>
          <w:rFonts w:hint="eastAsia" w:ascii="宋体" w:hAnsi="宋体" w:cs="宋体"/>
          <w:lang w:val="en-US" w:eastAsia="zh-CN"/>
        </w:rPr>
        <w:t>9</w:t>
      </w:r>
      <w:r>
        <w:rPr>
          <w:rFonts w:hint="eastAsia" w:ascii="宋体" w:hAnsi="宋体" w:cs="宋体"/>
        </w:rPr>
        <w:t>）投标人认为需要提供的其他内容</w:t>
      </w:r>
    </w:p>
    <w:p>
      <w:pPr>
        <w:pStyle w:val="11"/>
        <w:spacing w:line="520" w:lineRule="exact"/>
        <w:ind w:left="960" w:hanging="480"/>
        <w:rPr>
          <w:rFonts w:hint="default" w:ascii="宋体" w:hAnsi="宋体" w:eastAsia="宋体" w:cs="宋体"/>
          <w:color w:val="auto"/>
          <w:lang w:val="en-US" w:eastAsia="zh-CN"/>
        </w:rPr>
      </w:pPr>
      <w:r>
        <w:rPr>
          <w:rFonts w:hint="eastAsia" w:ascii="宋体" w:hAnsi="宋体" w:cs="宋体"/>
          <w:color w:val="auto"/>
          <w:lang w:val="en-US" w:eastAsia="zh-CN"/>
        </w:rPr>
        <w:t>（10）同类项目业绩一览表</w:t>
      </w:r>
    </w:p>
    <w:p>
      <w:pPr>
        <w:spacing w:line="520" w:lineRule="exact"/>
        <w:ind w:firstLine="480" w:firstLineChars="200"/>
        <w:rPr>
          <w:rFonts w:ascii="宋体" w:hAnsi="宋体" w:cs="宋体"/>
          <w:bCs/>
          <w:szCs w:val="21"/>
        </w:rPr>
      </w:pPr>
      <w:r>
        <w:rPr>
          <w:rFonts w:hint="eastAsia" w:ascii="宋体" w:hAnsi="宋体" w:cs="宋体"/>
          <w:bCs/>
          <w:szCs w:val="21"/>
        </w:rPr>
        <w:t>3.1.2 投标人应参考招标文件提供的格式，但表格可以按同样格式扩展。</w:t>
      </w:r>
    </w:p>
    <w:p>
      <w:pPr>
        <w:spacing w:line="520" w:lineRule="exact"/>
        <w:ind w:firstLine="480" w:firstLineChars="200"/>
        <w:rPr>
          <w:rFonts w:ascii="宋体" w:hAnsi="宋体" w:cs="宋体"/>
        </w:rPr>
      </w:pPr>
      <w:r>
        <w:rPr>
          <w:rFonts w:hint="eastAsia" w:ascii="宋体" w:hAnsi="宋体" w:cs="宋体"/>
          <w:bCs/>
          <w:szCs w:val="21"/>
        </w:rPr>
        <w:t>3.1.3 投标人应认真审阅招标文件中所有的投标须知、合同条款和规定格式。如果投标人编制的投标文件实质上不响应招标文件要求，其投标文件将被拒绝</w:t>
      </w:r>
      <w:r>
        <w:rPr>
          <w:rFonts w:hint="eastAsia" w:ascii="宋体" w:hAnsi="宋体" w:cs="宋体"/>
        </w:rPr>
        <w:t>。</w:t>
      </w:r>
    </w:p>
    <w:p>
      <w:pPr>
        <w:spacing w:line="520" w:lineRule="exact"/>
        <w:ind w:firstLine="240" w:firstLineChars="100"/>
        <w:jc w:val="both"/>
        <w:rPr>
          <w:rFonts w:ascii="宋体" w:hAnsi="宋体" w:cs="宋体"/>
        </w:rPr>
      </w:pPr>
      <w:r>
        <w:rPr>
          <w:rFonts w:hint="eastAsia" w:ascii="宋体" w:hAnsi="宋体" w:cs="宋体"/>
        </w:rPr>
        <w:t>3.2 报价</w:t>
      </w:r>
      <w:bookmarkEnd w:id="80"/>
      <w:bookmarkEnd w:id="81"/>
      <w:bookmarkEnd w:id="82"/>
      <w:bookmarkEnd w:id="91"/>
      <w:bookmarkEnd w:id="92"/>
    </w:p>
    <w:p>
      <w:pPr>
        <w:spacing w:line="520" w:lineRule="exact"/>
        <w:ind w:firstLine="600" w:firstLineChars="250"/>
        <w:rPr>
          <w:rFonts w:ascii="宋体" w:hAnsi="宋体" w:cs="宋体"/>
        </w:rPr>
      </w:pPr>
      <w:bookmarkStart w:id="93" w:name="_Toc269310937"/>
      <w:bookmarkStart w:id="94" w:name="_Toc312072247"/>
      <w:r>
        <w:rPr>
          <w:rFonts w:hint="eastAsia" w:ascii="宋体" w:hAnsi="宋体" w:cs="宋体"/>
        </w:rPr>
        <w:t>3.2.1本项目为交钥匙工程</w:t>
      </w:r>
      <w:r>
        <w:rPr>
          <w:rFonts w:hint="eastAsia" w:ascii="宋体" w:hAnsi="宋体" w:cs="宋体"/>
          <w:lang w:eastAsia="zh-CN"/>
        </w:rPr>
        <w:t>，</w:t>
      </w:r>
      <w:r>
        <w:rPr>
          <w:rFonts w:hint="eastAsia" w:ascii="宋体" w:hAnsi="宋体" w:cs="宋体"/>
        </w:rPr>
        <w:t xml:space="preserve">报价若有遗漏，均应免费提供，投标总价即为交付使用的价格。 </w:t>
      </w:r>
    </w:p>
    <w:p>
      <w:pPr>
        <w:spacing w:line="520" w:lineRule="exact"/>
        <w:ind w:firstLine="602" w:firstLineChars="250"/>
        <w:rPr>
          <w:rFonts w:hint="eastAsia" w:ascii="宋体" w:hAnsi="宋体" w:cs="宋体"/>
          <w:b/>
          <w:bCs/>
        </w:rPr>
      </w:pPr>
      <w:r>
        <w:rPr>
          <w:rFonts w:hint="eastAsia" w:ascii="宋体" w:hAnsi="宋体" w:cs="宋体"/>
          <w:b/>
          <w:bCs/>
        </w:rPr>
        <w:t>3.2.2报价范围及依据：</w:t>
      </w:r>
    </w:p>
    <w:p>
      <w:pPr>
        <w:spacing w:line="360" w:lineRule="auto"/>
        <w:ind w:firstLine="480" w:firstLineChars="200"/>
        <w:rPr>
          <w:rFonts w:hint="eastAsia" w:ascii="宋体" w:hAnsi="宋体" w:eastAsia="宋体" w:cs="宋体"/>
          <w:b w:val="0"/>
          <w:bCs w:val="0"/>
          <w:spacing w:val="-8"/>
          <w:sz w:val="24"/>
          <w:szCs w:val="24"/>
        </w:rPr>
      </w:pPr>
      <w:r>
        <w:rPr>
          <w:rFonts w:hint="eastAsia" w:hAnsi="宋体" w:cs="宋体"/>
          <w:b w:val="0"/>
          <w:bCs w:val="0"/>
          <w:sz w:val="24"/>
          <w:lang w:val="zh-CN"/>
        </w:rPr>
        <w:t>（</w:t>
      </w:r>
      <w:r>
        <w:rPr>
          <w:rFonts w:hint="eastAsia" w:hAnsi="宋体" w:cs="宋体"/>
          <w:b w:val="0"/>
          <w:bCs w:val="0"/>
          <w:sz w:val="24"/>
          <w:lang w:val="en-US" w:eastAsia="zh-CN"/>
        </w:rPr>
        <w:t>1）</w:t>
      </w:r>
      <w:r>
        <w:rPr>
          <w:rFonts w:hint="eastAsia" w:hAnsi="宋体" w:cs="宋体"/>
          <w:b/>
          <w:bCs/>
          <w:sz w:val="24"/>
          <w:lang w:val="zh-CN"/>
        </w:rPr>
        <w:t>本项目为交钥匙项目，</w:t>
      </w:r>
      <w:r>
        <w:rPr>
          <w:rFonts w:hint="eastAsia" w:ascii="宋体" w:hAnsi="宋体" w:eastAsia="宋体" w:cs="宋体"/>
          <w:spacing w:val="-8"/>
          <w:sz w:val="24"/>
          <w:szCs w:val="24"/>
        </w:rPr>
        <w:t>投标报价应包括但不限于外购、外协、配套件、原材料及生产制造、包装、保险、利润、税费（进口部分还要包括关税、商检、手续费等）、管理、运输、运杂、装卸车（至</w:t>
      </w:r>
      <w:r>
        <w:rPr>
          <w:rFonts w:hint="eastAsia" w:ascii="宋体" w:hAnsi="宋体" w:eastAsia="宋体" w:cs="宋体"/>
          <w:spacing w:val="-8"/>
          <w:sz w:val="24"/>
          <w:szCs w:val="24"/>
          <w:lang w:eastAsia="zh-CN"/>
        </w:rPr>
        <w:t>采购人</w:t>
      </w:r>
      <w:r>
        <w:rPr>
          <w:rFonts w:hint="eastAsia" w:ascii="宋体" w:hAnsi="宋体" w:eastAsia="宋体" w:cs="宋体"/>
          <w:spacing w:val="-8"/>
          <w:sz w:val="24"/>
          <w:szCs w:val="24"/>
        </w:rPr>
        <w:t>指定地点）、配合、检验检测、验收、技术服务、专用工具、质保期内的各种费用等全部费用。报价若有遗漏，均应免费提供，投标总价即为交付使用的价格。</w:t>
      </w:r>
      <w:r>
        <w:rPr>
          <w:rFonts w:hint="eastAsia" w:ascii="宋体" w:hAnsi="宋体" w:eastAsia="宋体" w:cs="宋体"/>
          <w:b w:val="0"/>
          <w:bCs w:val="0"/>
          <w:spacing w:val="-8"/>
          <w:sz w:val="24"/>
          <w:szCs w:val="24"/>
        </w:rPr>
        <w:t>报价若有遗漏，均应免费提供。</w:t>
      </w:r>
      <w:r>
        <w:rPr>
          <w:rFonts w:hint="eastAsia" w:ascii="宋体" w:hAnsi="宋体" w:cs="宋体"/>
          <w:b w:val="0"/>
          <w:bCs w:val="0"/>
          <w:spacing w:val="-8"/>
          <w:sz w:val="24"/>
          <w:szCs w:val="24"/>
          <w:lang w:eastAsia="zh-CN"/>
        </w:rPr>
        <w:t>投标人</w:t>
      </w:r>
      <w:r>
        <w:rPr>
          <w:rFonts w:hint="eastAsia" w:ascii="宋体" w:hAnsi="宋体" w:eastAsia="宋体" w:cs="宋体"/>
          <w:b w:val="0"/>
          <w:bCs w:val="0"/>
          <w:spacing w:val="-8"/>
          <w:sz w:val="24"/>
          <w:szCs w:val="24"/>
        </w:rPr>
        <w:t>只允许有一个方案报价，且所有采购内容必须包含。</w:t>
      </w:r>
      <w:r>
        <w:rPr>
          <w:rFonts w:hint="eastAsia" w:ascii="宋体" w:hAnsi="宋体" w:eastAsia="宋体" w:cs="宋体"/>
          <w:b w:val="0"/>
          <w:bCs w:val="0"/>
          <w:spacing w:val="-8"/>
          <w:sz w:val="24"/>
          <w:szCs w:val="24"/>
          <w:lang w:eastAsia="zh-CN"/>
        </w:rPr>
        <w:t>采购人</w:t>
      </w:r>
      <w:r>
        <w:rPr>
          <w:rFonts w:hint="eastAsia" w:ascii="宋体" w:hAnsi="宋体" w:eastAsia="宋体" w:cs="宋体"/>
          <w:b w:val="0"/>
          <w:bCs w:val="0"/>
          <w:spacing w:val="-8"/>
          <w:sz w:val="24"/>
          <w:szCs w:val="24"/>
        </w:rPr>
        <w:t>和</w:t>
      </w:r>
      <w:r>
        <w:rPr>
          <w:rFonts w:hint="eastAsia" w:ascii="宋体" w:hAnsi="宋体" w:eastAsia="宋体" w:cs="宋体"/>
          <w:b w:val="0"/>
          <w:bCs w:val="0"/>
          <w:spacing w:val="-8"/>
          <w:sz w:val="24"/>
          <w:szCs w:val="24"/>
          <w:lang w:eastAsia="zh-CN"/>
        </w:rPr>
        <w:t>采购</w:t>
      </w:r>
      <w:r>
        <w:rPr>
          <w:rFonts w:hint="eastAsia" w:ascii="宋体" w:hAnsi="宋体" w:eastAsia="宋体" w:cs="宋体"/>
          <w:b w:val="0"/>
          <w:bCs w:val="0"/>
          <w:spacing w:val="-8"/>
          <w:sz w:val="24"/>
          <w:szCs w:val="24"/>
        </w:rPr>
        <w:t>代理机构不接受有任何选择性的报价。</w:t>
      </w:r>
    </w:p>
    <w:p>
      <w:pPr>
        <w:pStyle w:val="2"/>
        <w:spacing w:line="360" w:lineRule="auto"/>
        <w:ind w:firstLine="480" w:firstLineChars="200"/>
        <w:jc w:val="left"/>
        <w:rPr>
          <w:rFonts w:hint="eastAsia"/>
        </w:rPr>
      </w:pPr>
      <w:r>
        <w:rPr>
          <w:rFonts w:hint="eastAsia" w:asciiTheme="minorEastAsia" w:hAnsiTheme="minorEastAsia" w:eastAsiaTheme="minorEastAsia" w:cstheme="minorEastAsia"/>
          <w:b w:val="0"/>
          <w:bCs w:val="0"/>
          <w:sz w:val="24"/>
          <w:lang w:eastAsia="zh-CN"/>
        </w:rPr>
        <w:t>（</w:t>
      </w:r>
      <w:r>
        <w:rPr>
          <w:rFonts w:hint="eastAsia" w:asciiTheme="minorEastAsia" w:hAnsiTheme="minorEastAsia" w:eastAsiaTheme="minorEastAsia" w:cstheme="minorEastAsia"/>
          <w:b w:val="0"/>
          <w:bCs w:val="0"/>
          <w:sz w:val="24"/>
          <w:lang w:val="en-US" w:eastAsia="zh-CN"/>
        </w:rPr>
        <w:t>2）</w:t>
      </w:r>
      <w:r>
        <w:rPr>
          <w:rFonts w:hint="eastAsia" w:asciiTheme="minorEastAsia" w:hAnsiTheme="minorEastAsia" w:eastAsiaTheme="minorEastAsia" w:cstheme="minorEastAsia"/>
          <w:b w:val="0"/>
          <w:bCs w:val="0"/>
          <w:sz w:val="24"/>
        </w:rPr>
        <w:t>项</w:t>
      </w:r>
      <w:r>
        <w:rPr>
          <w:rFonts w:hint="eastAsia" w:hAnsi="宋体" w:cs="宋体"/>
          <w:b w:val="0"/>
          <w:bCs w:val="0"/>
          <w:sz w:val="24"/>
        </w:rPr>
        <w:t>目报价采用固定总价投标报价的方式。</w:t>
      </w:r>
      <w:r>
        <w:rPr>
          <w:rFonts w:hint="eastAsia" w:hAnsi="宋体" w:cs="宋体"/>
          <w:b w:val="0"/>
          <w:bCs w:val="0"/>
          <w:sz w:val="24"/>
          <w:lang w:eastAsia="zh-CN"/>
        </w:rPr>
        <w:t>投标人</w:t>
      </w:r>
      <w:r>
        <w:rPr>
          <w:rFonts w:hint="eastAsia" w:hAnsi="宋体" w:cs="宋体"/>
          <w:b w:val="0"/>
          <w:bCs w:val="0"/>
          <w:sz w:val="24"/>
        </w:rPr>
        <w:t>所填投标价格在合同实施期间不因市场变化(或政策性)因素而变动，政策性文件规定合同包含的所有风险、责任等其它不确定因素全部包括在投标价格中。报价若有遗漏，视为</w:t>
      </w:r>
      <w:r>
        <w:rPr>
          <w:rFonts w:hint="eastAsia" w:hAnsi="宋体" w:cs="宋体"/>
          <w:b w:val="0"/>
          <w:bCs w:val="0"/>
          <w:sz w:val="24"/>
          <w:lang w:eastAsia="zh-CN"/>
        </w:rPr>
        <w:t>投标人</w:t>
      </w:r>
      <w:r>
        <w:rPr>
          <w:rFonts w:hint="eastAsia" w:hAnsi="宋体" w:cs="宋体"/>
          <w:b w:val="0"/>
          <w:bCs w:val="0"/>
          <w:sz w:val="24"/>
        </w:rPr>
        <w:t>的让利，投标总价即为交付使用的价格</w:t>
      </w:r>
      <w:r>
        <w:rPr>
          <w:rFonts w:hint="eastAsia" w:hAnsi="宋体" w:cs="宋体"/>
          <w:sz w:val="24"/>
        </w:rPr>
        <w:t>。</w:t>
      </w:r>
    </w:p>
    <w:p>
      <w:pPr>
        <w:pStyle w:val="2"/>
        <w:spacing w:line="360" w:lineRule="auto"/>
        <w:ind w:firstLine="480" w:firstLineChars="200"/>
        <w:jc w:val="left"/>
        <w:rPr>
          <w:rFonts w:ascii="宋体" w:hAnsi="宋体" w:cs="宋体"/>
          <w:b/>
          <w:bCs/>
        </w:rPr>
      </w:pPr>
      <w:r>
        <w:rPr>
          <w:rFonts w:hint="eastAsia" w:ascii="宋体" w:hAnsi="宋体" w:cs="宋体"/>
          <w:b w:val="0"/>
          <w:bCs w:val="0"/>
          <w:kern w:val="2"/>
          <w:sz w:val="24"/>
          <w:szCs w:val="22"/>
          <w:lang w:val="en-US" w:eastAsia="zh-CN" w:bidi="ar-SA"/>
        </w:rPr>
        <w:t>（3）</w:t>
      </w:r>
      <w:r>
        <w:rPr>
          <w:rFonts w:hint="eastAsia" w:hAnsi="宋体" w:eastAsia="宋体" w:cs="宋体"/>
          <w:b w:val="0"/>
          <w:bCs w:val="0"/>
          <w:sz w:val="24"/>
          <w:lang w:val="en-US" w:eastAsia="zh-CN"/>
        </w:rPr>
        <w:t>投标</w:t>
      </w:r>
      <w:r>
        <w:rPr>
          <w:rFonts w:hint="eastAsia" w:ascii="宋体" w:hAnsi="宋体" w:eastAsia="宋体" w:cs="宋体"/>
          <w:b w:val="0"/>
          <w:bCs w:val="0"/>
          <w:kern w:val="2"/>
          <w:sz w:val="24"/>
          <w:szCs w:val="22"/>
          <w:lang w:val="en-US" w:eastAsia="zh-CN" w:bidi="ar-SA"/>
        </w:rPr>
        <w:t>人对投标报价若有说明应在开标一览表备注处注明。招标人及招标代理机构不接受可选择的投标方案和价格。任何有选择的或可调整的投标方案和价格将被视为非响应性投标而被拒绝。</w:t>
      </w:r>
    </w:p>
    <w:p>
      <w:pPr>
        <w:spacing w:line="520" w:lineRule="exact"/>
        <w:ind w:firstLine="600" w:firstLineChars="250"/>
        <w:rPr>
          <w:rFonts w:ascii="宋体" w:hAnsi="宋体" w:cs="宋体"/>
        </w:rPr>
      </w:pPr>
      <w:r>
        <w:rPr>
          <w:rFonts w:hint="eastAsia" w:ascii="宋体" w:hAnsi="宋体" w:cs="宋体"/>
        </w:rPr>
        <w:t>3.2.3质量及验收：按国标、部标或行业标准要求制造、验收。</w:t>
      </w:r>
    </w:p>
    <w:p>
      <w:pPr>
        <w:spacing w:line="520" w:lineRule="exact"/>
        <w:ind w:firstLine="600" w:firstLineChars="250"/>
        <w:rPr>
          <w:rFonts w:ascii="宋体" w:hAnsi="宋体" w:cs="宋体"/>
        </w:rPr>
      </w:pPr>
      <w:r>
        <w:rPr>
          <w:rFonts w:hint="eastAsia" w:ascii="宋体" w:hAnsi="宋体" w:cs="宋体"/>
        </w:rPr>
        <w:t>3.2.4本项目投标采用的币种为人民币。</w:t>
      </w:r>
    </w:p>
    <w:p>
      <w:pPr>
        <w:spacing w:line="520" w:lineRule="exact"/>
        <w:ind w:firstLine="600" w:firstLineChars="250"/>
        <w:rPr>
          <w:rFonts w:hint="eastAsia" w:ascii="宋体" w:hAnsi="宋体" w:cs="宋体"/>
        </w:rPr>
      </w:pPr>
      <w:r>
        <w:rPr>
          <w:rFonts w:hint="eastAsia" w:ascii="宋体" w:hAnsi="宋体" w:cs="宋体"/>
        </w:rPr>
        <w:t>3.2.5本项目要求投标人一次报出不得更改的价格。</w:t>
      </w:r>
    </w:p>
    <w:p>
      <w:pPr>
        <w:spacing w:line="520" w:lineRule="exact"/>
        <w:ind w:firstLine="240" w:firstLineChars="100"/>
        <w:jc w:val="both"/>
        <w:rPr>
          <w:rFonts w:ascii="宋体" w:hAnsi="宋体" w:cs="宋体"/>
        </w:rPr>
      </w:pPr>
      <w:r>
        <w:rPr>
          <w:rFonts w:hint="eastAsia" w:ascii="宋体" w:hAnsi="宋体" w:cs="宋体"/>
        </w:rPr>
        <w:t>3.3偏离</w:t>
      </w:r>
    </w:p>
    <w:p>
      <w:pPr>
        <w:spacing w:line="520" w:lineRule="exact"/>
        <w:ind w:firstLine="480" w:firstLineChars="200"/>
        <w:jc w:val="both"/>
        <w:rPr>
          <w:rFonts w:ascii="宋体" w:hAnsi="宋体" w:cs="宋体"/>
        </w:rPr>
      </w:pPr>
      <w:r>
        <w:rPr>
          <w:rFonts w:hint="eastAsia" w:ascii="宋体" w:hAnsi="宋体" w:cs="宋体"/>
        </w:rPr>
        <w:t>3.3.1投标人应对本项目的商务条款响应情况进行说明，若有偏差须在投标文件商务部分《商务条款偏离表》中予以说明；若没有，应注明“无偏离”字样。若没有填写《商务条款偏离表》，即视为投标人声明其完全响应招标文件的商务条款；但</w:t>
      </w:r>
      <w:r>
        <w:rPr>
          <w:rFonts w:hint="eastAsia" w:ascii="宋体" w:hAnsi="宋体" w:cs="宋体"/>
          <w:lang w:eastAsia="zh-CN"/>
        </w:rPr>
        <w:t>评标委员会</w:t>
      </w:r>
      <w:r>
        <w:rPr>
          <w:rFonts w:hint="eastAsia" w:ascii="宋体" w:hAnsi="宋体" w:cs="宋体"/>
        </w:rPr>
        <w:t xml:space="preserve">将据此就投标文件商务部分中实际不响应部分作出无效响应的决定。 </w:t>
      </w:r>
    </w:p>
    <w:p>
      <w:pPr>
        <w:spacing w:line="520" w:lineRule="exact"/>
        <w:ind w:firstLine="480" w:firstLineChars="200"/>
        <w:jc w:val="both"/>
        <w:rPr>
          <w:rFonts w:ascii="宋体" w:hAnsi="宋体" w:cs="宋体"/>
        </w:rPr>
      </w:pPr>
      <w:r>
        <w:rPr>
          <w:rFonts w:hint="eastAsia" w:ascii="宋体" w:hAnsi="宋体" w:cs="宋体"/>
        </w:rPr>
        <w:t>3.3.2投标人应对其所报方案的响应情况进行说明，若有偏差须在投标文件技术部分《技术条款偏离表》中予以说明；若没有，应注明“无偏离”字样。若没有填写《技术条款偏离表》，即视为投标人声明其所报方案的技术指标完全符合招标文件技术规范的要求；但</w:t>
      </w:r>
      <w:r>
        <w:rPr>
          <w:rFonts w:hint="eastAsia" w:ascii="宋体" w:hAnsi="宋体" w:cs="宋体"/>
          <w:lang w:eastAsia="zh-CN"/>
        </w:rPr>
        <w:t>评标委员会</w:t>
      </w:r>
      <w:r>
        <w:rPr>
          <w:rFonts w:hint="eastAsia" w:ascii="宋体" w:hAnsi="宋体" w:cs="宋体"/>
        </w:rPr>
        <w:t xml:space="preserve">将据此就投标文件技术部分中实际不响应部分作出无效响应的决定。 </w:t>
      </w:r>
    </w:p>
    <w:p>
      <w:pPr>
        <w:spacing w:line="520" w:lineRule="exact"/>
        <w:ind w:firstLine="240" w:firstLineChars="100"/>
        <w:jc w:val="both"/>
        <w:rPr>
          <w:rFonts w:ascii="宋体" w:hAnsi="宋体" w:cs="宋体"/>
        </w:rPr>
      </w:pPr>
      <w:r>
        <w:rPr>
          <w:rFonts w:hint="eastAsia" w:ascii="宋体" w:hAnsi="宋体" w:cs="宋体"/>
        </w:rPr>
        <w:t>3.4 投标有效期</w:t>
      </w:r>
      <w:bookmarkEnd w:id="93"/>
      <w:bookmarkEnd w:id="94"/>
    </w:p>
    <w:p>
      <w:pPr>
        <w:spacing w:line="520" w:lineRule="exact"/>
        <w:ind w:firstLine="480" w:firstLineChars="200"/>
        <w:jc w:val="both"/>
        <w:rPr>
          <w:rFonts w:ascii="宋体" w:hAnsi="宋体" w:cs="宋体"/>
        </w:rPr>
      </w:pPr>
      <w:bookmarkStart w:id="95" w:name="_Toc152045550"/>
      <w:bookmarkStart w:id="96" w:name="_Toc144974518"/>
      <w:bookmarkStart w:id="97" w:name="_Toc152042326"/>
      <w:bookmarkStart w:id="98" w:name="_Toc269310938"/>
      <w:r>
        <w:rPr>
          <w:rFonts w:hint="eastAsia" w:ascii="宋体" w:hAnsi="宋体" w:cs="宋体"/>
        </w:rPr>
        <w:t>3.4.1 在投标人须知前附表规定的投标有效期内，投标人不得要求撤销或修改其投标文件。</w:t>
      </w:r>
    </w:p>
    <w:p>
      <w:pPr>
        <w:spacing w:line="520" w:lineRule="exact"/>
        <w:ind w:firstLine="480" w:firstLineChars="200"/>
        <w:jc w:val="both"/>
        <w:rPr>
          <w:rFonts w:ascii="宋体" w:hAnsi="宋体" w:cs="宋体"/>
        </w:rPr>
      </w:pPr>
      <w:r>
        <w:rPr>
          <w:rFonts w:hint="eastAsia" w:ascii="宋体" w:hAnsi="宋体" w:cs="宋体"/>
        </w:rPr>
        <w:t>3.4.2 出现特殊情况需要延长投标有效期的，</w:t>
      </w:r>
      <w:r>
        <w:rPr>
          <w:rFonts w:hint="eastAsia" w:ascii="宋体" w:hAnsi="宋体" w:cs="宋体"/>
          <w:lang w:eastAsia="zh-CN"/>
        </w:rPr>
        <w:t>招标人</w:t>
      </w:r>
      <w:r>
        <w:rPr>
          <w:rFonts w:hint="eastAsia" w:ascii="宋体" w:hAnsi="宋体" w:cs="宋体"/>
        </w:rPr>
        <w:t>将通知所有投标人延长投标有效期。投标人同意延长的，但不得要求修改或撤销其投标文件；投标人拒绝延长的，其报价失效。</w:t>
      </w:r>
    </w:p>
    <w:p>
      <w:pPr>
        <w:spacing w:line="520" w:lineRule="exact"/>
        <w:ind w:firstLine="240" w:firstLineChars="100"/>
        <w:jc w:val="both"/>
        <w:rPr>
          <w:rFonts w:ascii="宋体" w:hAnsi="宋体" w:cs="宋体"/>
        </w:rPr>
      </w:pPr>
      <w:bookmarkStart w:id="99" w:name="_Toc312072249"/>
      <w:bookmarkStart w:id="100" w:name="_Toc152042329"/>
      <w:bookmarkStart w:id="101" w:name="_Toc144974521"/>
      <w:bookmarkStart w:id="102" w:name="_Toc152045553"/>
      <w:r>
        <w:rPr>
          <w:rFonts w:hint="eastAsia" w:ascii="宋体" w:hAnsi="宋体" w:cs="宋体"/>
        </w:rPr>
        <w:t>3.6 资格审查资料</w:t>
      </w:r>
      <w:bookmarkEnd w:id="99"/>
    </w:p>
    <w:p>
      <w:pPr>
        <w:spacing w:line="360" w:lineRule="auto"/>
        <w:ind w:firstLine="240" w:firstLineChars="100"/>
        <w:jc w:val="both"/>
        <w:rPr>
          <w:rFonts w:hint="eastAsia" w:ascii="宋体" w:hAnsi="宋体" w:eastAsia="宋体" w:cs="宋体"/>
          <w:bCs/>
          <w:szCs w:val="24"/>
          <w:lang w:eastAsia="zh-CN"/>
        </w:rPr>
      </w:pPr>
      <w:bookmarkStart w:id="103" w:name="OLE_LINK9"/>
      <w:r>
        <w:rPr>
          <w:rFonts w:hint="eastAsia" w:ascii="宋体" w:hAnsi="宋体" w:eastAsia="宋体" w:cs="宋体"/>
          <w:bCs/>
          <w:szCs w:val="24"/>
          <w:lang w:eastAsia="zh-CN"/>
        </w:rPr>
        <w:t>各投标人须将以下投标资格证件原件的扫描件加盖电子章附在投标文件中，发现投标人存在弄虚作假行为、未提供以下证件原件扫描件或资格审查不合格的，将对其投标做无效标处理：</w:t>
      </w:r>
    </w:p>
    <w:bookmarkEnd w:id="95"/>
    <w:bookmarkEnd w:id="96"/>
    <w:bookmarkEnd w:id="97"/>
    <w:bookmarkEnd w:id="98"/>
    <w:bookmarkEnd w:id="100"/>
    <w:bookmarkEnd w:id="101"/>
    <w:bookmarkEnd w:id="102"/>
    <w:bookmarkEnd w:id="103"/>
    <w:p>
      <w:pPr>
        <w:keepNext w:val="0"/>
        <w:keepLines w:val="0"/>
        <w:pageBreakBefore w:val="0"/>
        <w:widowControl w:val="0"/>
        <w:numPr>
          <w:ilvl w:val="0"/>
          <w:numId w:val="0"/>
        </w:numPr>
        <w:kinsoku/>
        <w:wordWrap/>
        <w:overflowPunct/>
        <w:topLinePunct w:val="0"/>
        <w:autoSpaceDE/>
        <w:autoSpaceDN/>
        <w:bidi w:val="0"/>
        <w:spacing w:line="360" w:lineRule="auto"/>
        <w:ind w:leftChars="0" w:right="0" w:rightChars="0"/>
        <w:textAlignment w:val="auto"/>
        <w:rPr>
          <w:rFonts w:hint="eastAsia" w:ascii="宋体" w:hAnsi="宋体" w:eastAsia="宋体" w:cs="宋体"/>
          <w:b w:val="0"/>
          <w:bCs/>
          <w:sz w:val="24"/>
          <w:szCs w:val="24"/>
          <w:highlight w:val="none"/>
        </w:rPr>
      </w:pPr>
      <w:bookmarkStart w:id="104" w:name="_Toc269310940"/>
      <w:bookmarkStart w:id="105" w:name="_Toc152045554"/>
      <w:bookmarkStart w:id="106" w:name="_Toc144974522"/>
      <w:bookmarkStart w:id="107" w:name="_Toc312072251"/>
      <w:bookmarkStart w:id="108" w:name="_Toc152042330"/>
      <w:r>
        <w:rPr>
          <w:rFonts w:hint="eastAsia" w:ascii="宋体" w:hAnsi="宋体" w:cs="宋体"/>
          <w:b w:val="0"/>
          <w:bCs/>
          <w:sz w:val="24"/>
          <w:szCs w:val="24"/>
          <w:highlight w:val="none"/>
          <w:lang w:eastAsia="zh-CN"/>
        </w:rPr>
        <w:t>（</w:t>
      </w:r>
      <w:r>
        <w:rPr>
          <w:rFonts w:hint="eastAsia" w:ascii="宋体" w:hAnsi="宋体" w:cs="宋体"/>
          <w:b w:val="0"/>
          <w:bCs/>
          <w:sz w:val="24"/>
          <w:szCs w:val="24"/>
          <w:highlight w:val="none"/>
          <w:lang w:val="en-US" w:eastAsia="zh-CN"/>
        </w:rPr>
        <w:t>1）</w:t>
      </w:r>
      <w:r>
        <w:rPr>
          <w:rFonts w:hint="eastAsia" w:ascii="宋体" w:hAnsi="宋体" w:eastAsia="宋体" w:cs="宋体"/>
          <w:b w:val="0"/>
          <w:bCs/>
          <w:sz w:val="24"/>
          <w:szCs w:val="24"/>
          <w:highlight w:val="none"/>
        </w:rPr>
        <w:t>带有统一社会信用代码的营业执照</w:t>
      </w:r>
      <w:r>
        <w:rPr>
          <w:rFonts w:hint="eastAsia" w:ascii="宋体" w:hAnsi="宋体" w:cs="宋体"/>
          <w:b w:val="0"/>
          <w:bCs/>
          <w:sz w:val="24"/>
          <w:szCs w:val="24"/>
          <w:highlight w:val="none"/>
          <w:lang w:eastAsia="zh-CN"/>
        </w:rPr>
        <w:t>副本</w:t>
      </w:r>
      <w:r>
        <w:rPr>
          <w:rFonts w:hint="eastAsia" w:ascii="宋体" w:hAnsi="宋体" w:eastAsia="宋体" w:cs="宋体"/>
          <w:b w:val="0"/>
          <w:bCs/>
          <w:sz w:val="24"/>
          <w:szCs w:val="24"/>
          <w:highlight w:val="none"/>
        </w:rPr>
        <w:t>；</w:t>
      </w:r>
    </w:p>
    <w:p>
      <w:pPr>
        <w:pStyle w:val="2"/>
        <w:numPr>
          <w:ilvl w:val="0"/>
          <w:numId w:val="0"/>
        </w:numPr>
        <w:spacing w:line="360" w:lineRule="auto"/>
        <w:jc w:val="both"/>
        <w:rPr>
          <w:rFonts w:hint="eastAsia"/>
          <w:sz w:val="24"/>
          <w:szCs w:val="24"/>
        </w:rPr>
      </w:pPr>
      <w:r>
        <w:rPr>
          <w:rFonts w:hint="eastAsia" w:ascii="宋体" w:hAnsi="宋体" w:eastAsia="宋体" w:cs="宋体"/>
          <w:b w:val="0"/>
          <w:bCs/>
          <w:color w:val="auto"/>
          <w:kern w:val="0"/>
          <w:sz w:val="24"/>
          <w:szCs w:val="24"/>
          <w:lang w:val="en-US" w:eastAsia="zh-CN" w:bidi="ar-SA"/>
        </w:rPr>
        <w:t>（2）投标人若为生产厂商须提供《兽药生产许可证》、《兽药 GMP 证书》，投标人若为经销商须提供兽药经营许可证（具有相应经营范围），并提供疫苗生产企业中华人民共和国兽药GMP证书和兽药生产许可证；</w:t>
      </w:r>
    </w:p>
    <w:p>
      <w:pPr>
        <w:keepNext w:val="0"/>
        <w:keepLines w:val="0"/>
        <w:pageBreakBefore w:val="0"/>
        <w:widowControl w:val="0"/>
        <w:kinsoku/>
        <w:wordWrap/>
        <w:overflowPunct/>
        <w:topLinePunct w:val="0"/>
        <w:autoSpaceDE/>
        <w:autoSpaceDN/>
        <w:bidi w:val="0"/>
        <w:spacing w:line="360" w:lineRule="auto"/>
        <w:ind w:left="0" w:leftChars="0" w:right="0" w:rightChars="0" w:firstLine="0" w:firstLineChars="0"/>
        <w:textAlignment w:val="auto"/>
        <w:rPr>
          <w:rFonts w:hint="eastAsia" w:ascii="宋体" w:hAnsi="宋体" w:eastAsia="宋体" w:cs="宋体"/>
          <w:b w:val="0"/>
          <w:bCs/>
          <w:sz w:val="24"/>
          <w:szCs w:val="24"/>
          <w:highlight w:val="none"/>
        </w:rPr>
      </w:pPr>
      <w:r>
        <w:rPr>
          <w:rFonts w:hint="eastAsia" w:ascii="宋体" w:hAnsi="宋体" w:eastAsia="宋体" w:cs="宋体"/>
          <w:b w:val="0"/>
          <w:bCs/>
          <w:sz w:val="24"/>
          <w:szCs w:val="24"/>
          <w:highlight w:val="none"/>
        </w:rPr>
        <w:t>（</w:t>
      </w:r>
      <w:r>
        <w:rPr>
          <w:rFonts w:hint="eastAsia" w:ascii="宋体" w:hAnsi="宋体" w:eastAsia="宋体" w:cs="宋体"/>
          <w:b w:val="0"/>
          <w:bCs/>
          <w:sz w:val="24"/>
          <w:szCs w:val="24"/>
          <w:highlight w:val="none"/>
          <w:lang w:val="en-US" w:eastAsia="zh-CN"/>
        </w:rPr>
        <w:t>3</w:t>
      </w:r>
      <w:r>
        <w:rPr>
          <w:rFonts w:hint="eastAsia" w:ascii="宋体" w:hAnsi="宋体" w:eastAsia="宋体" w:cs="宋体"/>
          <w:b w:val="0"/>
          <w:bCs/>
          <w:sz w:val="24"/>
          <w:szCs w:val="24"/>
          <w:highlight w:val="none"/>
        </w:rPr>
        <w:t>）法定代表人身份证明及法人身份证，或法人授权委托书及委托代理人身份证；</w:t>
      </w:r>
    </w:p>
    <w:p>
      <w:pPr>
        <w:pStyle w:val="2"/>
        <w:jc w:val="both"/>
        <w:rPr>
          <w:rFonts w:hint="eastAsia"/>
        </w:rPr>
      </w:pPr>
      <w:r>
        <w:rPr>
          <w:rFonts w:hint="eastAsia" w:ascii="宋体" w:hAnsi="宋体" w:cs="宋体"/>
          <w:b w:val="0"/>
          <w:bCs/>
          <w:kern w:val="2"/>
          <w:sz w:val="24"/>
          <w:szCs w:val="24"/>
          <w:highlight w:val="none"/>
          <w:lang w:val="en-US" w:eastAsia="zh-CN" w:bidi="ar-SA"/>
        </w:rPr>
        <w:t>（4）</w:t>
      </w:r>
      <w:r>
        <w:rPr>
          <w:rFonts w:hint="eastAsia" w:ascii="宋体" w:hAnsi="宋体" w:eastAsia="宋体" w:cs="宋体"/>
          <w:b w:val="0"/>
          <w:bCs/>
          <w:kern w:val="2"/>
          <w:sz w:val="24"/>
          <w:szCs w:val="24"/>
          <w:highlight w:val="none"/>
          <w:lang w:val="en-US" w:eastAsia="zh-CN" w:bidi="ar-SA"/>
        </w:rPr>
        <w:t>投标人未被中国执行信息公开网（http://zxgk.court.gov.cn/shixin/）列入失信被执行人；未被信用中国（https://www.creditchina.gov.cn/）列入重大税收违法失信主体和政府采购严重违法失信行为记录名单</w:t>
      </w:r>
      <w:r>
        <w:rPr>
          <w:rFonts w:hint="eastAsia" w:ascii="宋体" w:hAnsi="宋体" w:cs="宋体"/>
          <w:b w:val="0"/>
          <w:bCs/>
          <w:kern w:val="2"/>
          <w:sz w:val="24"/>
          <w:szCs w:val="24"/>
          <w:highlight w:val="none"/>
          <w:lang w:val="en-US" w:eastAsia="zh-CN" w:bidi="ar-SA"/>
        </w:rPr>
        <w:t>（提供网页版截图并加盖单位公章）；</w:t>
      </w:r>
    </w:p>
    <w:p>
      <w:pPr>
        <w:keepNext w:val="0"/>
        <w:keepLines w:val="0"/>
        <w:pageBreakBefore w:val="0"/>
        <w:widowControl w:val="0"/>
        <w:kinsoku/>
        <w:wordWrap/>
        <w:overflowPunct/>
        <w:topLinePunct w:val="0"/>
        <w:autoSpaceDE/>
        <w:autoSpaceDN/>
        <w:bidi w:val="0"/>
        <w:spacing w:line="360" w:lineRule="auto"/>
        <w:ind w:left="0" w:leftChars="0" w:right="0" w:rightChars="0" w:firstLine="0" w:firstLineChars="0"/>
        <w:textAlignment w:val="auto"/>
        <w:rPr>
          <w:rFonts w:hint="eastAsia" w:ascii="宋体" w:hAnsi="宋体" w:eastAsia="宋体" w:cs="宋体"/>
          <w:b w:val="0"/>
          <w:bCs/>
          <w:sz w:val="24"/>
          <w:szCs w:val="24"/>
          <w:highlight w:val="none"/>
          <w:lang w:eastAsia="zh-CN"/>
        </w:rPr>
      </w:pPr>
      <w:r>
        <w:rPr>
          <w:rFonts w:hint="eastAsia" w:ascii="宋体" w:hAnsi="宋体" w:eastAsia="宋体" w:cs="宋体"/>
          <w:b w:val="0"/>
          <w:bCs/>
          <w:sz w:val="24"/>
          <w:szCs w:val="24"/>
          <w:highlight w:val="none"/>
        </w:rPr>
        <w:t>（</w:t>
      </w:r>
      <w:r>
        <w:rPr>
          <w:rFonts w:hint="eastAsia" w:ascii="宋体" w:hAnsi="宋体" w:cs="宋体"/>
          <w:b w:val="0"/>
          <w:bCs/>
          <w:sz w:val="24"/>
          <w:szCs w:val="24"/>
          <w:highlight w:val="none"/>
          <w:lang w:val="en-US" w:eastAsia="zh-CN"/>
        </w:rPr>
        <w:t>5</w:t>
      </w:r>
      <w:r>
        <w:rPr>
          <w:rFonts w:hint="eastAsia" w:ascii="宋体" w:hAnsi="宋体" w:eastAsia="宋体" w:cs="宋体"/>
          <w:b w:val="0"/>
          <w:bCs/>
          <w:sz w:val="24"/>
          <w:szCs w:val="24"/>
          <w:highlight w:val="none"/>
        </w:rPr>
        <w:t>）投标人参加本次招标活动前三年内，在经营活动中没有重大违法记录的书面声明</w:t>
      </w:r>
      <w:r>
        <w:rPr>
          <w:rFonts w:hint="eastAsia" w:ascii="宋体" w:hAnsi="宋体" w:eastAsia="宋体" w:cs="宋体"/>
          <w:b w:val="0"/>
          <w:bCs/>
          <w:sz w:val="24"/>
          <w:szCs w:val="24"/>
          <w:highlight w:val="none"/>
          <w:lang w:eastAsia="zh-CN"/>
        </w:rPr>
        <w:t>。</w:t>
      </w:r>
    </w:p>
    <w:p>
      <w:pPr>
        <w:autoSpaceDE w:val="0"/>
        <w:autoSpaceDN w:val="0"/>
        <w:adjustRightInd w:val="0"/>
        <w:snapToGrid w:val="0"/>
        <w:spacing w:line="520" w:lineRule="exact"/>
        <w:ind w:firstLine="240" w:firstLineChars="100"/>
        <w:rPr>
          <w:rFonts w:ascii="宋体" w:hAnsi="宋体" w:cs="宋体"/>
        </w:rPr>
      </w:pPr>
      <w:r>
        <w:rPr>
          <w:rFonts w:hint="eastAsia" w:ascii="宋体" w:hAnsi="宋体" w:cs="宋体"/>
        </w:rPr>
        <w:t>3.7投标文件的编制</w:t>
      </w:r>
      <w:bookmarkEnd w:id="104"/>
      <w:bookmarkEnd w:id="105"/>
      <w:bookmarkEnd w:id="106"/>
      <w:bookmarkEnd w:id="107"/>
      <w:bookmarkEnd w:id="108"/>
    </w:p>
    <w:p>
      <w:pPr>
        <w:spacing w:line="520" w:lineRule="exact"/>
        <w:ind w:firstLine="480" w:firstLineChars="200"/>
        <w:jc w:val="both"/>
        <w:rPr>
          <w:rFonts w:ascii="宋体" w:hAnsi="宋体" w:cs="宋体"/>
        </w:rPr>
      </w:pPr>
      <w:bookmarkStart w:id="109" w:name="_Toc269310941"/>
      <w:bookmarkStart w:id="110" w:name="_Toc144974523"/>
      <w:bookmarkStart w:id="111" w:name="_Toc152042331"/>
      <w:bookmarkStart w:id="112" w:name="_Toc152045555"/>
      <w:bookmarkStart w:id="113" w:name="_Toc312072252"/>
      <w:bookmarkStart w:id="114" w:name="_Toc446252855"/>
      <w:bookmarkStart w:id="115" w:name="_Toc446256274"/>
      <w:bookmarkStart w:id="116" w:name="_Toc27137"/>
      <w:r>
        <w:rPr>
          <w:rFonts w:hint="eastAsia" w:ascii="宋体" w:hAnsi="宋体" w:cs="宋体"/>
        </w:rPr>
        <w:t>3.7.1 投标文件应按第六章“投标文件格式”进行编写，如有必要，可以增加附页，作为投标文件的组成部分。其中，投标函在满足招标文件实质性要求的基础上，可以提出比招标文件要求更有利于招标人的承诺。</w:t>
      </w:r>
    </w:p>
    <w:p>
      <w:pPr>
        <w:spacing w:line="520" w:lineRule="exact"/>
        <w:ind w:firstLine="480" w:firstLineChars="200"/>
        <w:jc w:val="both"/>
        <w:rPr>
          <w:rFonts w:ascii="宋体" w:hAnsi="宋体" w:cs="宋体"/>
        </w:rPr>
      </w:pPr>
      <w:r>
        <w:rPr>
          <w:rFonts w:hint="eastAsia" w:ascii="宋体" w:hAnsi="宋体" w:cs="宋体"/>
        </w:rPr>
        <w:t>3.7.2 投标文件应当对招标文件有关供货期、投标有效期、质量要求、技术标准和要求、招标范围等实质性内容作出响应。</w:t>
      </w:r>
    </w:p>
    <w:p>
      <w:pPr>
        <w:spacing w:line="520" w:lineRule="exact"/>
        <w:jc w:val="both"/>
        <w:rPr>
          <w:rFonts w:ascii="宋体" w:hAnsi="宋体" w:cs="宋体"/>
        </w:rPr>
      </w:pPr>
      <w:r>
        <w:rPr>
          <w:rFonts w:hint="eastAsia" w:ascii="宋体" w:hAnsi="宋体" w:cs="宋体"/>
        </w:rPr>
        <w:t xml:space="preserve">4. </w:t>
      </w:r>
      <w:bookmarkEnd w:id="109"/>
      <w:bookmarkEnd w:id="110"/>
      <w:bookmarkEnd w:id="111"/>
      <w:bookmarkEnd w:id="112"/>
      <w:bookmarkEnd w:id="113"/>
      <w:r>
        <w:rPr>
          <w:rFonts w:hint="eastAsia" w:ascii="宋体" w:hAnsi="宋体" w:cs="宋体"/>
        </w:rPr>
        <w:t>报价</w:t>
      </w:r>
      <w:bookmarkEnd w:id="114"/>
      <w:bookmarkEnd w:id="115"/>
      <w:bookmarkEnd w:id="116"/>
    </w:p>
    <w:p>
      <w:pPr>
        <w:spacing w:line="520" w:lineRule="exact"/>
        <w:ind w:firstLine="240" w:firstLineChars="100"/>
        <w:jc w:val="both"/>
        <w:rPr>
          <w:rFonts w:ascii="宋体" w:hAnsi="宋体" w:cs="宋体"/>
        </w:rPr>
      </w:pPr>
      <w:bookmarkStart w:id="117" w:name="_Toc152042332"/>
      <w:bookmarkStart w:id="118" w:name="_Toc152045556"/>
      <w:bookmarkStart w:id="119" w:name="_Toc269310942"/>
      <w:bookmarkStart w:id="120" w:name="_Toc144974524"/>
      <w:bookmarkStart w:id="121" w:name="_Toc312072253"/>
      <w:r>
        <w:rPr>
          <w:rFonts w:hint="eastAsia" w:ascii="宋体" w:hAnsi="宋体" w:cs="宋体"/>
        </w:rPr>
        <w:t xml:space="preserve">4.1 </w:t>
      </w:r>
      <w:bookmarkEnd w:id="117"/>
      <w:bookmarkEnd w:id="118"/>
      <w:bookmarkEnd w:id="119"/>
      <w:bookmarkEnd w:id="120"/>
      <w:bookmarkEnd w:id="121"/>
      <w:r>
        <w:rPr>
          <w:rFonts w:hint="eastAsia" w:ascii="宋体" w:hAnsi="宋体" w:cs="宋体"/>
        </w:rPr>
        <w:t>投标</w:t>
      </w:r>
      <w:r>
        <w:rPr>
          <w:rFonts w:hint="eastAsia" w:ascii="宋体" w:hAnsi="宋体" w:cs="宋体"/>
          <w:lang w:val="zh-CN"/>
        </w:rPr>
        <w:t>文件签章要求</w:t>
      </w:r>
    </w:p>
    <w:p>
      <w:pPr>
        <w:spacing w:line="520" w:lineRule="exact"/>
        <w:ind w:firstLine="480" w:firstLineChars="200"/>
        <w:jc w:val="both"/>
        <w:rPr>
          <w:rFonts w:ascii="宋体" w:hAnsi="宋体" w:cs="宋体"/>
          <w:lang w:val="zh-CN"/>
        </w:rPr>
      </w:pPr>
      <w:bookmarkStart w:id="122" w:name="_Toc269310943"/>
      <w:bookmarkStart w:id="123" w:name="_Toc152045557"/>
      <w:bookmarkStart w:id="124" w:name="_Toc312072254"/>
      <w:bookmarkStart w:id="125" w:name="_Toc152042333"/>
      <w:bookmarkStart w:id="126" w:name="_Toc144974525"/>
      <w:r>
        <w:rPr>
          <w:rFonts w:hint="eastAsia" w:ascii="宋体" w:hAnsi="宋体" w:cs="宋体"/>
          <w:lang w:val="zh-CN"/>
        </w:rPr>
        <w:t>详见须知前附表</w:t>
      </w:r>
    </w:p>
    <w:p>
      <w:pPr>
        <w:spacing w:line="520" w:lineRule="exact"/>
        <w:ind w:firstLine="240" w:firstLineChars="100"/>
        <w:jc w:val="both"/>
        <w:rPr>
          <w:rFonts w:ascii="宋体" w:hAnsi="宋体" w:cs="宋体"/>
        </w:rPr>
      </w:pPr>
      <w:r>
        <w:rPr>
          <w:rFonts w:hint="eastAsia" w:ascii="宋体" w:hAnsi="宋体" w:cs="宋体"/>
        </w:rPr>
        <w:t>4.2 投标文件的递交</w:t>
      </w:r>
      <w:bookmarkEnd w:id="122"/>
      <w:bookmarkEnd w:id="123"/>
      <w:bookmarkEnd w:id="124"/>
      <w:bookmarkEnd w:id="125"/>
      <w:bookmarkEnd w:id="126"/>
    </w:p>
    <w:p>
      <w:pPr>
        <w:spacing w:line="520" w:lineRule="exact"/>
        <w:ind w:firstLine="480" w:firstLineChars="200"/>
        <w:jc w:val="both"/>
        <w:rPr>
          <w:rFonts w:ascii="宋体" w:hAnsi="宋体" w:cs="宋体"/>
        </w:rPr>
      </w:pPr>
      <w:bookmarkStart w:id="127" w:name="_Toc299357214"/>
      <w:bookmarkStart w:id="128" w:name="_Toc272439066"/>
      <w:bookmarkStart w:id="129" w:name="_Toc387330309"/>
      <w:bookmarkStart w:id="130" w:name="_Toc10056"/>
      <w:bookmarkStart w:id="131" w:name="_Toc26818"/>
      <w:bookmarkStart w:id="132" w:name="_Toc446252856"/>
      <w:bookmarkStart w:id="133" w:name="_Toc152042335"/>
      <w:bookmarkStart w:id="134" w:name="_Toc446256275"/>
      <w:bookmarkStart w:id="135" w:name="_Toc152045559"/>
      <w:bookmarkStart w:id="136" w:name="_Toc2871"/>
      <w:bookmarkStart w:id="137" w:name="_Toc269310946"/>
      <w:bookmarkStart w:id="138" w:name="_Toc144974527"/>
      <w:bookmarkStart w:id="139" w:name="_Toc312072256"/>
      <w:r>
        <w:rPr>
          <w:rFonts w:hint="eastAsia" w:ascii="宋体" w:hAnsi="宋体" w:cs="宋体"/>
        </w:rPr>
        <w:t>4.2.1 投标人应在投标人须知前附表规定的投标截止时间前递交投标文件。</w:t>
      </w:r>
    </w:p>
    <w:p>
      <w:pPr>
        <w:spacing w:line="520" w:lineRule="exact"/>
        <w:ind w:firstLine="480" w:firstLineChars="200"/>
        <w:jc w:val="both"/>
        <w:rPr>
          <w:rFonts w:ascii="宋体" w:hAnsi="宋体" w:cs="宋体"/>
        </w:rPr>
      </w:pPr>
      <w:r>
        <w:rPr>
          <w:rFonts w:hint="eastAsia" w:ascii="宋体" w:hAnsi="宋体" w:cs="宋体"/>
        </w:rPr>
        <w:t>4.2.2 投标人递交投标文件的地点：见投标人须知前附表。</w:t>
      </w:r>
    </w:p>
    <w:p>
      <w:pPr>
        <w:spacing w:line="520" w:lineRule="exact"/>
        <w:ind w:firstLine="480" w:firstLineChars="200"/>
        <w:jc w:val="both"/>
        <w:rPr>
          <w:rFonts w:ascii="宋体" w:hAnsi="宋体" w:cs="宋体"/>
        </w:rPr>
      </w:pPr>
      <w:r>
        <w:rPr>
          <w:rFonts w:hint="eastAsia" w:ascii="宋体" w:hAnsi="宋体" w:cs="宋体"/>
        </w:rPr>
        <w:t>4.2.</w:t>
      </w:r>
      <w:r>
        <w:rPr>
          <w:rFonts w:hint="eastAsia" w:ascii="宋体" w:hAnsi="宋体" w:cs="宋体"/>
          <w:lang w:val="en-US" w:eastAsia="zh-CN"/>
        </w:rPr>
        <w:t>3</w:t>
      </w:r>
      <w:r>
        <w:rPr>
          <w:rFonts w:hint="eastAsia" w:ascii="宋体" w:hAnsi="宋体" w:cs="宋体"/>
        </w:rPr>
        <w:t>逾期</w:t>
      </w:r>
      <w:r>
        <w:rPr>
          <w:rFonts w:hint="eastAsia" w:ascii="宋体" w:hAnsi="宋体" w:cs="宋体"/>
          <w:lang w:eastAsia="zh-CN"/>
        </w:rPr>
        <w:t>上传</w:t>
      </w:r>
      <w:r>
        <w:rPr>
          <w:rFonts w:hint="eastAsia" w:ascii="宋体" w:hAnsi="宋体" w:cs="宋体"/>
        </w:rPr>
        <w:t>的或者未</w:t>
      </w:r>
      <w:r>
        <w:rPr>
          <w:rFonts w:hint="eastAsia" w:ascii="宋体" w:hAnsi="宋体" w:cs="宋体"/>
          <w:lang w:eastAsia="zh-CN"/>
        </w:rPr>
        <w:t>上传</w:t>
      </w:r>
      <w:r>
        <w:rPr>
          <w:rFonts w:hint="eastAsia" w:ascii="宋体" w:hAnsi="宋体" w:cs="宋体"/>
        </w:rPr>
        <w:t>指定地点的投标文件，招标人不予受理。</w:t>
      </w:r>
    </w:p>
    <w:p>
      <w:pPr>
        <w:pStyle w:val="6"/>
        <w:spacing w:line="520" w:lineRule="exact"/>
        <w:ind w:firstLine="0"/>
        <w:rPr>
          <w:rStyle w:val="56"/>
          <w:rFonts w:cs="宋体"/>
          <w:b w:val="0"/>
          <w:bCs/>
          <w:kern w:val="2"/>
        </w:rPr>
      </w:pPr>
      <w:r>
        <w:rPr>
          <w:rStyle w:val="56"/>
          <w:rFonts w:hint="eastAsia" w:cs="宋体"/>
          <w:b w:val="0"/>
          <w:bCs/>
          <w:kern w:val="2"/>
        </w:rPr>
        <w:t>4.3</w:t>
      </w:r>
      <w:bookmarkEnd w:id="127"/>
      <w:bookmarkEnd w:id="128"/>
      <w:r>
        <w:rPr>
          <w:rStyle w:val="56"/>
          <w:rFonts w:hint="eastAsia" w:cs="宋体"/>
          <w:b w:val="0"/>
          <w:bCs/>
          <w:kern w:val="2"/>
        </w:rPr>
        <w:t>投标文件的补充修改和撤回</w:t>
      </w:r>
      <w:bookmarkEnd w:id="129"/>
    </w:p>
    <w:bookmarkEnd w:id="130"/>
    <w:bookmarkEnd w:id="131"/>
    <w:p>
      <w:pPr>
        <w:spacing w:line="520" w:lineRule="exact"/>
        <w:ind w:firstLine="240" w:firstLineChars="100"/>
        <w:jc w:val="both"/>
        <w:rPr>
          <w:rFonts w:ascii="宋体" w:hAnsi="宋体" w:cs="宋体"/>
        </w:rPr>
      </w:pPr>
      <w:bookmarkStart w:id="140" w:name="_Toc299357215"/>
      <w:bookmarkStart w:id="141" w:name="_Toc272439067"/>
      <w:bookmarkStart w:id="142" w:name="_Toc387330310"/>
      <w:bookmarkStart w:id="143" w:name="_Toc10538"/>
      <w:r>
        <w:rPr>
          <w:rFonts w:hint="eastAsia" w:ascii="宋体" w:hAnsi="宋体" w:cs="宋体"/>
        </w:rPr>
        <w:t>4.3.1投标人在提交投标文件以后，在规定的投标截止时间之前，可随时</w:t>
      </w:r>
      <w:r>
        <w:rPr>
          <w:rFonts w:hint="eastAsia" w:cs="宋体"/>
          <w:szCs w:val="24"/>
        </w:rPr>
        <w:t>鲁</w:t>
      </w:r>
      <w:r>
        <w:rPr>
          <w:rFonts w:hint="eastAsia" w:hAnsi="宋体" w:cs="宋体"/>
        </w:rPr>
        <w:t>采采电子招投标交易平</w:t>
      </w:r>
      <w:r>
        <w:rPr>
          <w:rFonts w:hint="eastAsia" w:ascii="宋体" w:hAnsi="宋体" w:cs="宋体"/>
        </w:rPr>
        <w:t>台</w:t>
      </w:r>
      <w:r>
        <w:fldChar w:fldCharType="begin"/>
      </w:r>
      <w:r>
        <w:instrText xml:space="preserve"> HYPERLINK "http://hz.bitbid.cn" </w:instrText>
      </w:r>
      <w:r>
        <w:fldChar w:fldCharType="separate"/>
      </w:r>
      <w:r>
        <w:rPr>
          <w:rFonts w:hint="eastAsia" w:ascii="宋体" w:hAnsi="宋体" w:cs="宋体"/>
        </w:rPr>
        <w:t>https://www.lucaicai.com</w:t>
      </w:r>
      <w:r>
        <w:rPr>
          <w:rFonts w:hint="eastAsia" w:ascii="宋体" w:hAnsi="宋体" w:cs="宋体"/>
        </w:rPr>
        <w:fldChar w:fldCharType="end"/>
      </w:r>
      <w:r>
        <w:rPr>
          <w:rFonts w:hint="eastAsia" w:ascii="宋体" w:hAnsi="宋体" w:cs="宋体"/>
        </w:rPr>
        <w:t>撤回投标文件。需要补充或修改投标文件时，必须先撤回投标文件，修改后重新递交。</w:t>
      </w:r>
    </w:p>
    <w:p>
      <w:pPr>
        <w:spacing w:line="520" w:lineRule="exact"/>
        <w:ind w:firstLine="240" w:firstLineChars="100"/>
        <w:jc w:val="both"/>
        <w:rPr>
          <w:rFonts w:ascii="宋体" w:hAnsi="宋体" w:cs="宋体"/>
        </w:rPr>
      </w:pPr>
      <w:r>
        <w:rPr>
          <w:rFonts w:hint="eastAsia" w:ascii="宋体" w:hAnsi="宋体" w:cs="宋体"/>
        </w:rPr>
        <w:t>4.3.2重新递交的投标文件应按招标文件的规定编制、加密和CA签名。在投标截止时间后，不能修改或撤回投标文件。</w:t>
      </w:r>
    </w:p>
    <w:p>
      <w:pPr>
        <w:spacing w:line="520" w:lineRule="exact"/>
        <w:ind w:firstLine="240" w:firstLineChars="100"/>
        <w:jc w:val="both"/>
        <w:rPr>
          <w:rFonts w:ascii="宋体" w:hAnsi="宋体" w:cs="宋体"/>
        </w:rPr>
      </w:pPr>
      <w:r>
        <w:rPr>
          <w:rFonts w:hint="eastAsia" w:ascii="宋体" w:hAnsi="宋体" w:cs="宋体"/>
        </w:rPr>
        <w:t>4.3.3在投标截止时间之后至投标有效期满之前，投标人不得撤回其投标文件。</w:t>
      </w:r>
    </w:p>
    <w:p>
      <w:pPr>
        <w:spacing w:line="520" w:lineRule="exact"/>
        <w:ind w:firstLine="240" w:firstLineChars="100"/>
        <w:jc w:val="both"/>
        <w:rPr>
          <w:rFonts w:ascii="宋体" w:hAnsi="宋体" w:cs="宋体"/>
        </w:rPr>
      </w:pPr>
      <w:r>
        <w:rPr>
          <w:rFonts w:hint="eastAsia" w:ascii="宋体" w:hAnsi="宋体" w:cs="宋体"/>
        </w:rPr>
        <w:t>4.3.4</w:t>
      </w:r>
      <w:r>
        <w:rPr>
          <w:rFonts w:hint="eastAsia" w:ascii="宋体" w:hAnsi="宋体" w:cs="宋体"/>
          <w:lang w:val="zh-CN"/>
        </w:rPr>
        <w:t>投标人可在开标前任意时间制作并上传投标文件，若投标文件已处于待解密状态，开标前放弃报价或撤回文件的，请联系现场招标代理机构工作人员并出具撤回申请进行撤回。</w:t>
      </w:r>
    </w:p>
    <w:p>
      <w:pPr>
        <w:pStyle w:val="6"/>
        <w:spacing w:line="520" w:lineRule="exact"/>
        <w:ind w:firstLine="0"/>
        <w:rPr>
          <w:rStyle w:val="56"/>
          <w:rFonts w:cs="宋体"/>
          <w:b w:val="0"/>
          <w:bCs/>
          <w:kern w:val="2"/>
        </w:rPr>
      </w:pPr>
      <w:bookmarkStart w:id="144" w:name="_Toc12688"/>
      <w:r>
        <w:rPr>
          <w:rStyle w:val="56"/>
          <w:rFonts w:hint="eastAsia" w:cs="宋体"/>
          <w:b w:val="0"/>
          <w:bCs/>
          <w:kern w:val="2"/>
        </w:rPr>
        <w:t>4.4</w:t>
      </w:r>
      <w:bookmarkEnd w:id="140"/>
      <w:bookmarkEnd w:id="141"/>
      <w:r>
        <w:rPr>
          <w:rStyle w:val="56"/>
          <w:rFonts w:hint="eastAsia" w:cs="宋体"/>
          <w:b w:val="0"/>
          <w:bCs/>
          <w:kern w:val="2"/>
        </w:rPr>
        <w:t>投标文件的退还</w:t>
      </w:r>
      <w:bookmarkEnd w:id="142"/>
    </w:p>
    <w:bookmarkEnd w:id="143"/>
    <w:bookmarkEnd w:id="144"/>
    <w:p>
      <w:pPr>
        <w:widowControl/>
        <w:spacing w:line="520" w:lineRule="exact"/>
      </w:pPr>
      <w:r>
        <w:rPr>
          <w:rFonts w:hint="eastAsia" w:ascii="宋体" w:hAnsi="宋体" w:cs="宋体"/>
          <w:bCs/>
          <w:kern w:val="0"/>
        </w:rPr>
        <w:t xml:space="preserve">  </w:t>
      </w:r>
      <w:r>
        <w:rPr>
          <w:rFonts w:hint="eastAsia" w:ascii="宋体" w:hAnsi="宋体" w:cs="宋体"/>
          <w:bCs/>
          <w:kern w:val="0"/>
          <w:sz w:val="22"/>
        </w:rPr>
        <w:t xml:space="preserve">  </w:t>
      </w:r>
      <w:r>
        <w:rPr>
          <w:rFonts w:hint="eastAsia" w:ascii="宋体" w:hAnsi="宋体" w:cs="宋体"/>
        </w:rPr>
        <w:t>无论投标人是否中标，其投标文件一概不予退还。</w:t>
      </w:r>
    </w:p>
    <w:p>
      <w:pPr>
        <w:spacing w:line="520" w:lineRule="exact"/>
        <w:jc w:val="both"/>
        <w:rPr>
          <w:rFonts w:ascii="宋体" w:hAnsi="宋体" w:cs="宋体"/>
        </w:rPr>
      </w:pPr>
      <w:r>
        <w:rPr>
          <w:rFonts w:hint="eastAsia" w:ascii="宋体" w:hAnsi="宋体" w:cs="宋体"/>
        </w:rPr>
        <w:t>5. 开标</w:t>
      </w:r>
      <w:bookmarkEnd w:id="132"/>
      <w:bookmarkEnd w:id="133"/>
      <w:bookmarkEnd w:id="134"/>
      <w:bookmarkEnd w:id="135"/>
      <w:bookmarkEnd w:id="136"/>
      <w:bookmarkEnd w:id="137"/>
      <w:bookmarkEnd w:id="138"/>
      <w:bookmarkEnd w:id="139"/>
    </w:p>
    <w:p>
      <w:pPr>
        <w:spacing w:line="520" w:lineRule="exact"/>
        <w:ind w:firstLine="240" w:firstLineChars="100"/>
        <w:jc w:val="both"/>
        <w:rPr>
          <w:rFonts w:ascii="宋体" w:hAnsi="宋体" w:cs="宋体"/>
        </w:rPr>
      </w:pPr>
      <w:bookmarkStart w:id="145" w:name="_Toc312072257"/>
      <w:bookmarkStart w:id="146" w:name="_Toc152042336"/>
      <w:bookmarkStart w:id="147" w:name="_Toc269310947"/>
      <w:bookmarkStart w:id="148" w:name="_Toc152045560"/>
      <w:bookmarkStart w:id="149" w:name="_Toc144974528"/>
      <w:r>
        <w:rPr>
          <w:rFonts w:hint="eastAsia" w:ascii="宋体" w:hAnsi="宋体" w:cs="宋体"/>
        </w:rPr>
        <w:t>5.1 开标时间和地点</w:t>
      </w:r>
      <w:bookmarkEnd w:id="145"/>
      <w:bookmarkEnd w:id="146"/>
      <w:bookmarkEnd w:id="147"/>
      <w:bookmarkEnd w:id="148"/>
      <w:bookmarkEnd w:id="149"/>
    </w:p>
    <w:p>
      <w:pPr>
        <w:tabs>
          <w:tab w:val="left" w:pos="1758"/>
        </w:tabs>
        <w:spacing w:line="360" w:lineRule="auto"/>
        <w:rPr>
          <w:rFonts w:hint="eastAsia" w:ascii="宋体" w:hAnsi="宋体" w:cs="宋体"/>
        </w:rPr>
      </w:pPr>
      <w:bookmarkStart w:id="150" w:name="_Toc144974529"/>
      <w:bookmarkStart w:id="151" w:name="_Toc152042337"/>
      <w:bookmarkStart w:id="152" w:name="_Toc312072258"/>
      <w:bookmarkStart w:id="153" w:name="_Toc269310948"/>
      <w:bookmarkStart w:id="154" w:name="_Toc152045561"/>
      <w:r>
        <w:rPr>
          <w:rFonts w:ascii="宋体" w:hAnsi="宋体" w:eastAsia="宋体" w:cs="宋体"/>
          <w:b w:val="0"/>
          <w:bCs w:val="0"/>
          <w:i w:val="0"/>
          <w:iCs w:val="0"/>
          <w:color w:val="000000"/>
          <w:sz w:val="24"/>
          <w:szCs w:val="24"/>
        </w:rPr>
        <w:t>本项目采用远程不见面开标</w:t>
      </w:r>
      <w:r>
        <w:rPr>
          <w:rFonts w:hint="eastAsia" w:ascii="宋体" w:hAnsi="宋体" w:eastAsia="宋体" w:cs="宋体"/>
          <w:b w:val="0"/>
          <w:bCs w:val="0"/>
          <w:i w:val="0"/>
          <w:iCs w:val="0"/>
          <w:color w:val="000000"/>
          <w:sz w:val="24"/>
          <w:szCs w:val="24"/>
          <w:lang w:eastAsia="zh-CN"/>
        </w:rPr>
        <w:t>，投标人</w:t>
      </w:r>
      <w:r>
        <w:rPr>
          <w:rFonts w:ascii="宋体" w:hAnsi="宋体" w:eastAsia="宋体" w:cs="宋体"/>
          <w:b w:val="0"/>
          <w:bCs w:val="0"/>
          <w:i w:val="0"/>
          <w:iCs w:val="0"/>
          <w:color w:val="000000"/>
          <w:sz w:val="24"/>
          <w:szCs w:val="24"/>
        </w:rPr>
        <w:t>无需到达现场参加开标活动，请网上备案并递交</w:t>
      </w:r>
      <w:r>
        <w:rPr>
          <w:rFonts w:hint="eastAsia" w:ascii="宋体" w:hAnsi="宋体" w:eastAsia="宋体" w:cs="宋体"/>
          <w:b w:val="0"/>
          <w:bCs w:val="0"/>
          <w:i w:val="0"/>
          <w:iCs w:val="0"/>
          <w:color w:val="000000"/>
          <w:sz w:val="24"/>
          <w:szCs w:val="24"/>
          <w:lang w:eastAsia="zh-CN"/>
        </w:rPr>
        <w:t>投标</w:t>
      </w:r>
      <w:r>
        <w:rPr>
          <w:rFonts w:ascii="宋体" w:hAnsi="宋体" w:eastAsia="宋体" w:cs="宋体"/>
          <w:b w:val="0"/>
          <w:bCs w:val="0"/>
          <w:i w:val="0"/>
          <w:iCs w:val="0"/>
          <w:color w:val="000000"/>
          <w:sz w:val="24"/>
          <w:szCs w:val="24"/>
        </w:rPr>
        <w:t>文件的</w:t>
      </w:r>
      <w:r>
        <w:rPr>
          <w:rFonts w:hint="eastAsia" w:ascii="宋体" w:hAnsi="宋体" w:eastAsia="宋体" w:cs="宋体"/>
          <w:b w:val="0"/>
          <w:bCs w:val="0"/>
          <w:i w:val="0"/>
          <w:iCs w:val="0"/>
          <w:color w:val="000000"/>
          <w:sz w:val="24"/>
          <w:szCs w:val="24"/>
          <w:lang w:eastAsia="zh-CN"/>
        </w:rPr>
        <w:t>投标人</w:t>
      </w:r>
      <w:r>
        <w:rPr>
          <w:rFonts w:ascii="宋体" w:hAnsi="宋体" w:eastAsia="宋体" w:cs="宋体"/>
          <w:b w:val="0"/>
          <w:bCs w:val="0"/>
          <w:i w:val="0"/>
          <w:iCs w:val="0"/>
          <w:color w:val="000000"/>
          <w:sz w:val="24"/>
          <w:szCs w:val="24"/>
        </w:rPr>
        <w:t>自行安排解密所需设备，按系统提示在规定的时间内完成解密</w:t>
      </w:r>
      <w:r>
        <w:rPr>
          <w:rFonts w:hint="eastAsia" w:ascii="宋体" w:hAnsi="宋体" w:eastAsia="宋体" w:cs="宋体"/>
          <w:b w:val="0"/>
          <w:bCs w:val="0"/>
          <w:i w:val="0"/>
          <w:iCs w:val="0"/>
          <w:color w:val="000000"/>
          <w:sz w:val="24"/>
          <w:szCs w:val="24"/>
          <w:lang w:eastAsia="zh-CN"/>
        </w:rPr>
        <w:t>，</w:t>
      </w:r>
      <w:r>
        <w:rPr>
          <w:rFonts w:ascii="宋体" w:hAnsi="宋体" w:eastAsia="宋体" w:cs="宋体"/>
          <w:b w:val="0"/>
          <w:bCs w:val="0"/>
          <w:i w:val="0"/>
          <w:iCs w:val="0"/>
          <w:color w:val="000000"/>
          <w:sz w:val="24"/>
          <w:szCs w:val="24"/>
        </w:rPr>
        <w:t>未在规定时间内完成解密的，报价无效。期间各</w:t>
      </w:r>
      <w:r>
        <w:rPr>
          <w:rFonts w:hint="eastAsia" w:ascii="宋体" w:hAnsi="宋体" w:eastAsia="宋体" w:cs="宋体"/>
          <w:b w:val="0"/>
          <w:bCs w:val="0"/>
          <w:i w:val="0"/>
          <w:iCs w:val="0"/>
          <w:color w:val="000000"/>
          <w:sz w:val="24"/>
          <w:szCs w:val="24"/>
          <w:lang w:eastAsia="zh-CN"/>
        </w:rPr>
        <w:t>投标人</w:t>
      </w:r>
      <w:r>
        <w:rPr>
          <w:rFonts w:ascii="宋体" w:hAnsi="宋体" w:eastAsia="宋体" w:cs="宋体"/>
          <w:b w:val="0"/>
          <w:bCs w:val="0"/>
          <w:i w:val="0"/>
          <w:iCs w:val="0"/>
          <w:color w:val="000000"/>
          <w:sz w:val="24"/>
          <w:szCs w:val="24"/>
        </w:rPr>
        <w:t>应保证网上投标备案时预留手机号码畅通，电脑可登录互联网等，因通讯不畅造成的一切后果由</w:t>
      </w:r>
      <w:r>
        <w:rPr>
          <w:rFonts w:hint="eastAsia" w:ascii="宋体" w:hAnsi="宋体" w:eastAsia="宋体" w:cs="宋体"/>
          <w:b w:val="0"/>
          <w:bCs w:val="0"/>
          <w:i w:val="0"/>
          <w:iCs w:val="0"/>
          <w:color w:val="000000"/>
          <w:sz w:val="24"/>
          <w:szCs w:val="24"/>
          <w:lang w:eastAsia="zh-CN"/>
        </w:rPr>
        <w:t>投标人</w:t>
      </w:r>
      <w:r>
        <w:rPr>
          <w:rFonts w:ascii="宋体" w:hAnsi="宋体" w:eastAsia="宋体" w:cs="宋体"/>
          <w:b w:val="0"/>
          <w:bCs w:val="0"/>
          <w:i w:val="0"/>
          <w:iCs w:val="0"/>
          <w:color w:val="000000"/>
          <w:sz w:val="24"/>
          <w:szCs w:val="24"/>
        </w:rPr>
        <w:t>自行承担</w:t>
      </w:r>
      <w:r>
        <w:rPr>
          <w:rFonts w:hint="eastAsia" w:ascii="宋体" w:hAnsi="宋体" w:eastAsia="宋体" w:cs="宋体"/>
          <w:sz w:val="24"/>
          <w:szCs w:val="24"/>
          <w:lang w:eastAsia="zh-CN"/>
        </w:rPr>
        <w:t>。</w:t>
      </w:r>
    </w:p>
    <w:p>
      <w:pPr>
        <w:spacing w:line="520" w:lineRule="exact"/>
        <w:ind w:firstLine="240" w:firstLineChars="100"/>
        <w:jc w:val="both"/>
        <w:rPr>
          <w:rFonts w:ascii="宋体" w:hAnsi="宋体" w:cs="宋体"/>
        </w:rPr>
      </w:pPr>
      <w:r>
        <w:rPr>
          <w:rFonts w:hint="eastAsia" w:ascii="宋体" w:hAnsi="宋体" w:cs="宋体"/>
        </w:rPr>
        <w:t>5.2 开标程序</w:t>
      </w:r>
      <w:bookmarkEnd w:id="150"/>
      <w:bookmarkEnd w:id="151"/>
      <w:bookmarkEnd w:id="152"/>
      <w:bookmarkEnd w:id="153"/>
      <w:bookmarkEnd w:id="154"/>
    </w:p>
    <w:p>
      <w:pPr>
        <w:tabs>
          <w:tab w:val="left" w:pos="1758"/>
        </w:tabs>
        <w:spacing w:line="360" w:lineRule="auto"/>
        <w:rPr>
          <w:rFonts w:hint="eastAsia" w:ascii="宋体" w:hAnsi="宋体" w:eastAsia="宋体" w:cs="宋体"/>
          <w:sz w:val="24"/>
          <w:szCs w:val="24"/>
          <w:highlight w:val="none"/>
        </w:rPr>
      </w:pPr>
      <w:bookmarkStart w:id="155" w:name="_Toc269310949"/>
      <w:bookmarkStart w:id="156" w:name="_Toc152045562"/>
      <w:bookmarkStart w:id="157" w:name="_Toc152042338"/>
      <w:bookmarkStart w:id="158" w:name="_Toc312072259"/>
      <w:bookmarkStart w:id="159" w:name="_Toc144974530"/>
      <w:bookmarkStart w:id="160" w:name="_Toc7759"/>
      <w:bookmarkStart w:id="161" w:name="_Toc446256276"/>
      <w:bookmarkStart w:id="162" w:name="_Toc446252857"/>
      <w:r>
        <w:rPr>
          <w:rFonts w:hint="eastAsia" w:ascii="宋体" w:hAnsi="宋体" w:eastAsia="宋体" w:cs="宋体"/>
          <w:sz w:val="24"/>
          <w:szCs w:val="24"/>
          <w:highlight w:val="none"/>
        </w:rPr>
        <w:t>主持人按下列程序进行开标：</w:t>
      </w:r>
    </w:p>
    <w:p>
      <w:pPr>
        <w:spacing w:line="520" w:lineRule="exact"/>
        <w:jc w:val="both"/>
        <w:rPr>
          <w:rFonts w:hint="eastAsia" w:ascii="宋体" w:hAnsi="宋体" w:eastAsia="宋体" w:cs="宋体"/>
          <w:lang w:val="en-US" w:eastAsia="zh-CN"/>
        </w:rPr>
      </w:pPr>
      <w:r>
        <w:rPr>
          <w:rFonts w:hint="eastAsia" w:ascii="宋体" w:hAnsi="宋体" w:eastAsia="宋体" w:cs="宋体"/>
          <w:lang w:val="en-US" w:eastAsia="zh-CN"/>
        </w:rPr>
        <w:t>（1）代理机构和投标单位按时登录《鲁采采电子招投标交易平台（https://www.lucaicai.com）》（建议开标时间提前半小时登录系统，检查网络、ca登录等环境是否正常）。</w:t>
      </w:r>
    </w:p>
    <w:p>
      <w:pPr>
        <w:spacing w:line="520" w:lineRule="exact"/>
        <w:jc w:val="both"/>
        <w:rPr>
          <w:rFonts w:hint="eastAsia" w:ascii="宋体" w:hAnsi="宋体" w:eastAsia="宋体" w:cs="宋体"/>
          <w:lang w:val="en-US" w:eastAsia="zh-CN"/>
        </w:rPr>
      </w:pPr>
      <w:r>
        <w:rPr>
          <w:rFonts w:hint="eastAsia" w:ascii="宋体" w:hAnsi="宋体" w:eastAsia="宋体" w:cs="宋体"/>
          <w:lang w:val="en-US" w:eastAsia="zh-CN"/>
        </w:rPr>
        <w:t>（2）登录后找到需要开标的项目，点击进入项目，进行签到。</w:t>
      </w:r>
    </w:p>
    <w:p>
      <w:pPr>
        <w:spacing w:line="520" w:lineRule="exact"/>
        <w:jc w:val="both"/>
        <w:rPr>
          <w:rFonts w:hint="eastAsia" w:ascii="宋体" w:hAnsi="宋体" w:eastAsia="宋体" w:cs="宋体"/>
          <w:lang w:val="en-US" w:eastAsia="zh-CN"/>
        </w:rPr>
      </w:pPr>
      <w:r>
        <w:rPr>
          <w:rFonts w:hint="eastAsia" w:ascii="宋体" w:hAnsi="宋体" w:eastAsia="宋体" w:cs="宋体"/>
          <w:lang w:val="en-US" w:eastAsia="zh-CN"/>
        </w:rPr>
        <w:t>（3）投标时间截止，代理机构公布投标人名单并下达解密指令后，各投标单位须在规定时间内尽快完成解密。</w:t>
      </w:r>
    </w:p>
    <w:p>
      <w:pPr>
        <w:spacing w:line="520" w:lineRule="exact"/>
        <w:jc w:val="both"/>
        <w:rPr>
          <w:rFonts w:hint="eastAsia" w:ascii="宋体" w:hAnsi="宋体" w:eastAsia="宋体" w:cs="宋体"/>
          <w:lang w:val="en-US" w:eastAsia="zh-CN"/>
        </w:rPr>
      </w:pPr>
      <w:r>
        <w:rPr>
          <w:rFonts w:hint="eastAsia" w:ascii="宋体" w:hAnsi="宋体" w:eastAsia="宋体" w:cs="宋体"/>
          <w:lang w:val="en-US" w:eastAsia="zh-CN"/>
        </w:rPr>
        <w:t>（4）解密完成，公布所有投标人的报价信息。</w:t>
      </w:r>
    </w:p>
    <w:p>
      <w:pPr>
        <w:spacing w:line="520" w:lineRule="exact"/>
        <w:jc w:val="both"/>
        <w:rPr>
          <w:rFonts w:hint="eastAsia" w:ascii="宋体" w:hAnsi="宋体" w:eastAsia="宋体" w:cs="宋体"/>
          <w:lang w:val="en-US" w:eastAsia="zh-CN"/>
        </w:rPr>
      </w:pPr>
      <w:r>
        <w:rPr>
          <w:rFonts w:hint="eastAsia" w:ascii="宋体" w:hAnsi="宋体" w:eastAsia="宋体" w:cs="宋体"/>
          <w:lang w:val="en-US" w:eastAsia="zh-CN"/>
        </w:rPr>
        <w:t>（5）不见面开标结束，</w:t>
      </w:r>
      <w:r>
        <w:rPr>
          <w:rFonts w:hint="eastAsia" w:ascii="宋体" w:hAnsi="宋体" w:eastAsia="宋体" w:cs="宋体"/>
          <w:lang w:val="zh-CN"/>
        </w:rPr>
        <w:t>进入评审程序</w:t>
      </w:r>
      <w:r>
        <w:rPr>
          <w:rFonts w:hint="eastAsia" w:ascii="宋体" w:hAnsi="宋体" w:eastAsia="宋体" w:cs="宋体"/>
          <w:lang w:val="en-US" w:eastAsia="zh-CN"/>
        </w:rPr>
        <w:t>。</w:t>
      </w:r>
    </w:p>
    <w:p>
      <w:pPr>
        <w:spacing w:line="520" w:lineRule="exact"/>
        <w:ind w:firstLine="480" w:firstLineChars="200"/>
        <w:jc w:val="both"/>
        <w:rPr>
          <w:rFonts w:hint="eastAsia" w:ascii="宋体" w:hAnsi="宋体" w:cs="宋体"/>
        </w:rPr>
      </w:pPr>
      <w:r>
        <w:rPr>
          <w:rFonts w:hint="eastAsia" w:ascii="宋体" w:hAnsi="宋体" w:eastAsia="宋体" w:cs="宋体"/>
          <w:lang w:val="en-US" w:eastAsia="zh-CN"/>
        </w:rPr>
        <w:t>注：①投标截止时间后，各投标人的法定代表人或其委托代理人应确保其电话畅通，</w:t>
      </w:r>
      <w:r>
        <w:rPr>
          <w:rFonts w:hint="eastAsia" w:ascii="宋体" w:hAnsi="宋体" w:eastAsia="宋体" w:cs="宋体"/>
          <w:lang w:eastAsia="zh-CN"/>
        </w:rPr>
        <w:t>确保随时联系、发送邮件等，</w:t>
      </w:r>
      <w:r>
        <w:rPr>
          <w:rFonts w:hint="eastAsia" w:ascii="宋体" w:hAnsi="宋体" w:eastAsia="宋体" w:cs="宋体"/>
          <w:lang w:val="en-US" w:eastAsia="zh-CN"/>
        </w:rPr>
        <w:t>以免影响开标、评标程序，否则其后果自负</w:t>
      </w:r>
      <w:r>
        <w:rPr>
          <w:rFonts w:hint="eastAsia" w:ascii="宋体" w:hAnsi="宋体" w:eastAsia="宋体" w:cs="宋体"/>
        </w:rPr>
        <w:t>。</w:t>
      </w:r>
    </w:p>
    <w:p>
      <w:pPr>
        <w:spacing w:line="520" w:lineRule="exact"/>
        <w:jc w:val="both"/>
        <w:rPr>
          <w:rFonts w:ascii="宋体" w:hAnsi="宋体" w:cs="宋体"/>
        </w:rPr>
      </w:pPr>
      <w:r>
        <w:rPr>
          <w:rFonts w:hint="eastAsia" w:ascii="宋体" w:hAnsi="宋体" w:cs="宋体"/>
        </w:rPr>
        <w:t xml:space="preserve">6. </w:t>
      </w:r>
      <w:bookmarkEnd w:id="155"/>
      <w:bookmarkEnd w:id="156"/>
      <w:bookmarkEnd w:id="157"/>
      <w:bookmarkEnd w:id="158"/>
      <w:bookmarkEnd w:id="159"/>
      <w:r>
        <w:rPr>
          <w:rFonts w:hint="eastAsia" w:ascii="宋体" w:hAnsi="宋体" w:cs="宋体"/>
        </w:rPr>
        <w:t>评标</w:t>
      </w:r>
      <w:bookmarkEnd w:id="160"/>
      <w:bookmarkEnd w:id="161"/>
      <w:bookmarkEnd w:id="162"/>
    </w:p>
    <w:p>
      <w:pPr>
        <w:spacing w:line="520" w:lineRule="exact"/>
        <w:ind w:firstLine="480" w:firstLineChars="200"/>
        <w:jc w:val="both"/>
        <w:rPr>
          <w:rFonts w:ascii="宋体" w:hAnsi="宋体" w:cs="宋体"/>
        </w:rPr>
      </w:pPr>
      <w:r>
        <w:rPr>
          <w:rFonts w:hint="eastAsia" w:ascii="宋体" w:hAnsi="宋体" w:cs="宋体"/>
        </w:rPr>
        <w:t>评标按下列程序进行：</w:t>
      </w:r>
    </w:p>
    <w:p>
      <w:pPr>
        <w:spacing w:line="520" w:lineRule="exact"/>
        <w:ind w:firstLine="480" w:firstLineChars="200"/>
        <w:jc w:val="both"/>
        <w:rPr>
          <w:rFonts w:ascii="宋体" w:hAnsi="宋体" w:cs="宋体"/>
        </w:rPr>
      </w:pPr>
      <w:r>
        <w:rPr>
          <w:rFonts w:hint="eastAsia" w:ascii="宋体" w:hAnsi="宋体" w:cs="宋体"/>
        </w:rPr>
        <w:t>（1）组建</w:t>
      </w:r>
      <w:r>
        <w:rPr>
          <w:rFonts w:hint="eastAsia" w:ascii="宋体" w:hAnsi="宋体" w:cs="宋体"/>
          <w:lang w:eastAsia="zh-CN"/>
        </w:rPr>
        <w:t>评标委员会</w:t>
      </w:r>
      <w:r>
        <w:rPr>
          <w:rFonts w:hint="eastAsia" w:ascii="宋体" w:hAnsi="宋体" w:cs="宋体"/>
        </w:rPr>
        <w:t>；</w:t>
      </w:r>
    </w:p>
    <w:p>
      <w:pPr>
        <w:spacing w:line="520" w:lineRule="exact"/>
        <w:ind w:firstLine="480" w:firstLineChars="200"/>
        <w:jc w:val="both"/>
        <w:rPr>
          <w:rFonts w:ascii="宋体" w:hAnsi="宋体" w:cs="宋体"/>
        </w:rPr>
      </w:pPr>
      <w:r>
        <w:rPr>
          <w:rFonts w:hint="eastAsia" w:ascii="宋体" w:hAnsi="宋体" w:cs="宋体"/>
        </w:rPr>
        <w:t>（2）评标准备工作，</w:t>
      </w:r>
      <w:r>
        <w:rPr>
          <w:rFonts w:hint="eastAsia" w:ascii="宋体" w:hAnsi="宋体" w:cs="宋体"/>
          <w:lang w:eastAsia="zh-CN"/>
        </w:rPr>
        <w:t>评标委员会</w:t>
      </w:r>
      <w:r>
        <w:rPr>
          <w:rFonts w:hint="eastAsia" w:ascii="宋体" w:hAnsi="宋体" w:cs="宋体"/>
        </w:rPr>
        <w:t>成员熟悉招标文件等相关文件资料；</w:t>
      </w:r>
    </w:p>
    <w:p>
      <w:pPr>
        <w:spacing w:line="520" w:lineRule="exact"/>
        <w:ind w:firstLine="480" w:firstLineChars="200"/>
        <w:jc w:val="both"/>
        <w:rPr>
          <w:rFonts w:ascii="宋体" w:hAnsi="宋体" w:cs="宋体"/>
        </w:rPr>
      </w:pPr>
      <w:r>
        <w:rPr>
          <w:rFonts w:hint="eastAsia" w:ascii="宋体" w:hAnsi="宋体" w:cs="宋体"/>
        </w:rPr>
        <w:t>（3）评标原则和评标方法；</w:t>
      </w:r>
    </w:p>
    <w:p>
      <w:pPr>
        <w:spacing w:line="520" w:lineRule="exact"/>
        <w:ind w:firstLine="480" w:firstLineChars="200"/>
        <w:jc w:val="both"/>
        <w:rPr>
          <w:rFonts w:ascii="宋体" w:hAnsi="宋体" w:cs="宋体"/>
        </w:rPr>
      </w:pPr>
      <w:r>
        <w:rPr>
          <w:rFonts w:hint="eastAsia" w:ascii="宋体" w:hAnsi="宋体" w:cs="宋体"/>
        </w:rPr>
        <w:t>（4）向</w:t>
      </w:r>
      <w:r>
        <w:rPr>
          <w:rFonts w:hint="eastAsia" w:ascii="宋体" w:hAnsi="宋体" w:cs="宋体"/>
          <w:lang w:eastAsia="zh-CN"/>
        </w:rPr>
        <w:t>招标人</w:t>
      </w:r>
      <w:r>
        <w:rPr>
          <w:rFonts w:hint="eastAsia" w:ascii="宋体" w:hAnsi="宋体" w:cs="宋体"/>
        </w:rPr>
        <w:t>提交书面评标报告；</w:t>
      </w:r>
    </w:p>
    <w:p>
      <w:pPr>
        <w:spacing w:line="520" w:lineRule="exact"/>
        <w:ind w:firstLine="480" w:firstLineChars="200"/>
        <w:jc w:val="both"/>
        <w:rPr>
          <w:rFonts w:ascii="宋体" w:hAnsi="宋体" w:cs="宋体"/>
        </w:rPr>
      </w:pPr>
      <w:r>
        <w:rPr>
          <w:rFonts w:hint="eastAsia" w:ascii="宋体" w:hAnsi="宋体" w:cs="宋体"/>
        </w:rPr>
        <w:t>（5）</w:t>
      </w:r>
      <w:r>
        <w:rPr>
          <w:rFonts w:hint="eastAsia" w:ascii="宋体" w:hAnsi="宋体" w:cs="宋体"/>
          <w:lang w:eastAsia="zh-CN"/>
        </w:rPr>
        <w:t>评标委员会</w:t>
      </w:r>
      <w:r>
        <w:rPr>
          <w:rFonts w:hint="eastAsia" w:ascii="宋体" w:hAnsi="宋体" w:cs="宋体"/>
        </w:rPr>
        <w:t>解散。</w:t>
      </w:r>
    </w:p>
    <w:p>
      <w:pPr>
        <w:spacing w:line="520" w:lineRule="exact"/>
        <w:ind w:firstLine="240" w:firstLineChars="100"/>
        <w:jc w:val="both"/>
        <w:rPr>
          <w:rFonts w:hint="eastAsia" w:ascii="宋体" w:hAnsi="宋体" w:eastAsia="宋体" w:cs="宋体"/>
          <w:lang w:eastAsia="zh-CN"/>
        </w:rPr>
      </w:pPr>
      <w:bookmarkStart w:id="163" w:name="_Toc312072260"/>
      <w:bookmarkStart w:id="164" w:name="_Toc144974531"/>
      <w:bookmarkStart w:id="165" w:name="_Toc152045563"/>
      <w:bookmarkStart w:id="166" w:name="_Toc269310950"/>
      <w:bookmarkStart w:id="167" w:name="_Toc152042339"/>
      <w:r>
        <w:rPr>
          <w:rFonts w:hint="eastAsia" w:ascii="宋体" w:hAnsi="宋体" w:cs="宋体"/>
        </w:rPr>
        <w:t>6.1 组建</w:t>
      </w:r>
      <w:bookmarkEnd w:id="163"/>
      <w:bookmarkEnd w:id="164"/>
      <w:bookmarkEnd w:id="165"/>
      <w:bookmarkEnd w:id="166"/>
      <w:bookmarkEnd w:id="167"/>
      <w:r>
        <w:rPr>
          <w:rFonts w:hint="eastAsia" w:ascii="宋体" w:hAnsi="宋体" w:cs="宋体"/>
          <w:lang w:eastAsia="zh-CN"/>
        </w:rPr>
        <w:t>评标委员会</w:t>
      </w:r>
    </w:p>
    <w:p>
      <w:pPr>
        <w:spacing w:line="520" w:lineRule="exact"/>
        <w:ind w:firstLine="480" w:firstLineChars="200"/>
        <w:jc w:val="both"/>
        <w:rPr>
          <w:rFonts w:ascii="宋体" w:hAnsi="宋体" w:cs="宋体"/>
        </w:rPr>
      </w:pPr>
      <w:r>
        <w:rPr>
          <w:rFonts w:hint="eastAsia" w:ascii="宋体" w:hAnsi="宋体" w:cs="宋体"/>
        </w:rPr>
        <w:t>6.1.</w:t>
      </w:r>
      <w:r>
        <w:rPr>
          <w:rFonts w:hint="eastAsia" w:ascii="宋体" w:hAnsi="宋体" w:cs="宋体"/>
          <w:lang w:eastAsia="zh-CN"/>
        </w:rPr>
        <w:t>招标人</w:t>
      </w:r>
      <w:r>
        <w:rPr>
          <w:rFonts w:hint="eastAsia" w:ascii="宋体" w:hAnsi="宋体" w:cs="宋体"/>
        </w:rPr>
        <w:t>按照政府采购法律、法规的规定组建</w:t>
      </w:r>
      <w:r>
        <w:rPr>
          <w:rFonts w:hint="eastAsia" w:ascii="宋体" w:hAnsi="宋体" w:cs="宋体"/>
          <w:lang w:eastAsia="zh-CN"/>
        </w:rPr>
        <w:t>评标委员会</w:t>
      </w:r>
      <w:r>
        <w:rPr>
          <w:rFonts w:hint="eastAsia" w:ascii="宋体" w:hAnsi="宋体" w:cs="宋体"/>
        </w:rPr>
        <w:t>，由5人组成，</w:t>
      </w:r>
      <w:r>
        <w:rPr>
          <w:rFonts w:hint="eastAsia" w:ascii="宋体" w:hAnsi="宋体" w:cs="宋体"/>
          <w:lang w:eastAsia="zh-CN"/>
        </w:rPr>
        <w:t>采购人代表及</w:t>
      </w:r>
      <w:r>
        <w:rPr>
          <w:rFonts w:hint="eastAsia" w:ascii="宋体" w:hAnsi="宋体" w:cs="宋体"/>
        </w:rPr>
        <w:t>从专家库中随机抽取；</w:t>
      </w:r>
    </w:p>
    <w:p>
      <w:pPr>
        <w:spacing w:line="520" w:lineRule="exact"/>
        <w:ind w:firstLine="480" w:firstLineChars="200"/>
        <w:jc w:val="both"/>
        <w:rPr>
          <w:rFonts w:ascii="宋体" w:hAnsi="宋体" w:cs="宋体"/>
        </w:rPr>
      </w:pPr>
      <w:r>
        <w:rPr>
          <w:rFonts w:hint="eastAsia" w:ascii="宋体" w:hAnsi="宋体" w:cs="宋体"/>
        </w:rPr>
        <w:t>6.1.2</w:t>
      </w:r>
      <w:r>
        <w:rPr>
          <w:rFonts w:hint="eastAsia" w:ascii="宋体" w:hAnsi="宋体" w:cs="宋体"/>
          <w:lang w:eastAsia="zh-CN"/>
        </w:rPr>
        <w:t>评标委员会</w:t>
      </w:r>
      <w:r>
        <w:rPr>
          <w:rFonts w:hint="eastAsia" w:ascii="宋体" w:hAnsi="宋体" w:cs="宋体"/>
        </w:rPr>
        <w:t>成员有下列情形之一的，应当回避：</w:t>
      </w:r>
    </w:p>
    <w:p>
      <w:pPr>
        <w:spacing w:line="520" w:lineRule="exact"/>
        <w:ind w:firstLine="480" w:firstLineChars="200"/>
        <w:jc w:val="both"/>
        <w:rPr>
          <w:rFonts w:ascii="宋体" w:hAnsi="宋体" w:cs="宋体"/>
        </w:rPr>
      </w:pPr>
      <w:r>
        <w:rPr>
          <w:rFonts w:hint="eastAsia" w:ascii="宋体" w:hAnsi="宋体" w:cs="宋体"/>
        </w:rPr>
        <w:t>（1）</w:t>
      </w:r>
      <w:r>
        <w:rPr>
          <w:rFonts w:hint="eastAsia" w:ascii="宋体" w:hAnsi="宋体" w:cs="宋体"/>
          <w:lang w:eastAsia="zh-CN"/>
        </w:rPr>
        <w:t>招标人</w:t>
      </w:r>
      <w:r>
        <w:rPr>
          <w:rFonts w:hint="eastAsia" w:ascii="宋体" w:hAnsi="宋体" w:cs="宋体"/>
        </w:rPr>
        <w:t>或投标人的主要负责人的近亲属；</w:t>
      </w:r>
    </w:p>
    <w:p>
      <w:pPr>
        <w:spacing w:line="520" w:lineRule="exact"/>
        <w:ind w:firstLine="480" w:firstLineChars="200"/>
        <w:jc w:val="both"/>
        <w:rPr>
          <w:rFonts w:ascii="宋体" w:hAnsi="宋体" w:cs="宋体"/>
        </w:rPr>
      </w:pPr>
      <w:r>
        <w:rPr>
          <w:rFonts w:hint="eastAsia" w:ascii="宋体" w:hAnsi="宋体" w:cs="宋体"/>
        </w:rPr>
        <w:t>（2）项目主管部门或者行政监督部门的人员；</w:t>
      </w:r>
    </w:p>
    <w:p>
      <w:pPr>
        <w:spacing w:line="520" w:lineRule="exact"/>
        <w:ind w:firstLine="480" w:firstLineChars="200"/>
        <w:jc w:val="both"/>
        <w:rPr>
          <w:rFonts w:ascii="宋体" w:hAnsi="宋体" w:cs="宋体"/>
        </w:rPr>
      </w:pPr>
      <w:r>
        <w:rPr>
          <w:rFonts w:hint="eastAsia" w:ascii="宋体" w:hAnsi="宋体" w:cs="宋体"/>
        </w:rPr>
        <w:t>（3）与投标人有经济利益关系，可能影响对投标公正评审的；</w:t>
      </w:r>
    </w:p>
    <w:p>
      <w:pPr>
        <w:spacing w:line="520" w:lineRule="exact"/>
        <w:ind w:firstLine="480" w:firstLineChars="200"/>
        <w:jc w:val="both"/>
        <w:rPr>
          <w:rFonts w:ascii="宋体" w:hAnsi="宋体" w:cs="宋体"/>
        </w:rPr>
      </w:pPr>
      <w:r>
        <w:rPr>
          <w:rFonts w:hint="eastAsia" w:ascii="宋体" w:hAnsi="宋体" w:cs="宋体"/>
        </w:rPr>
        <w:t>（4）曾因在采购、评标以及其他与招标采购有关活动中从事违法行为而受过行政处罚或刑事处罚的。</w:t>
      </w:r>
    </w:p>
    <w:p>
      <w:pPr>
        <w:spacing w:line="520" w:lineRule="exact"/>
        <w:ind w:firstLine="240" w:firstLineChars="100"/>
        <w:jc w:val="both"/>
        <w:rPr>
          <w:rFonts w:ascii="宋体" w:hAnsi="宋体" w:cs="宋体"/>
        </w:rPr>
      </w:pPr>
      <w:r>
        <w:rPr>
          <w:rFonts w:hint="eastAsia" w:ascii="宋体" w:hAnsi="宋体" w:cs="宋体"/>
        </w:rPr>
        <w:t>6.2 评标准备</w:t>
      </w:r>
    </w:p>
    <w:p>
      <w:pPr>
        <w:spacing w:line="520" w:lineRule="exact"/>
        <w:ind w:firstLine="480" w:firstLineChars="200"/>
        <w:jc w:val="both"/>
        <w:rPr>
          <w:rFonts w:ascii="宋体" w:hAnsi="宋体" w:cs="宋体"/>
        </w:rPr>
      </w:pPr>
      <w:r>
        <w:rPr>
          <w:rFonts w:hint="eastAsia" w:ascii="宋体" w:hAnsi="宋体" w:cs="宋体"/>
        </w:rPr>
        <w:t>6.2.1</w:t>
      </w:r>
      <w:r>
        <w:rPr>
          <w:rFonts w:hint="eastAsia" w:ascii="宋体" w:hAnsi="宋体" w:cs="宋体"/>
          <w:lang w:eastAsia="zh-CN"/>
        </w:rPr>
        <w:t>评标委员会</w:t>
      </w:r>
      <w:r>
        <w:rPr>
          <w:rFonts w:hint="eastAsia" w:ascii="宋体" w:hAnsi="宋体" w:cs="宋体"/>
        </w:rPr>
        <w:t>成员签到；</w:t>
      </w:r>
    </w:p>
    <w:p>
      <w:pPr>
        <w:spacing w:line="520" w:lineRule="exact"/>
        <w:ind w:firstLine="480" w:firstLineChars="200"/>
        <w:jc w:val="both"/>
        <w:rPr>
          <w:rFonts w:ascii="宋体" w:hAnsi="宋体" w:cs="宋体"/>
        </w:rPr>
      </w:pPr>
      <w:r>
        <w:rPr>
          <w:rFonts w:hint="eastAsia" w:ascii="宋体" w:hAnsi="宋体" w:cs="宋体"/>
          <w:lang w:eastAsia="zh-CN"/>
        </w:rPr>
        <w:t>评标委员会</w:t>
      </w:r>
      <w:r>
        <w:rPr>
          <w:rFonts w:hint="eastAsia" w:ascii="宋体" w:hAnsi="宋体" w:cs="宋体"/>
        </w:rPr>
        <w:t>成员到达评标现场时应在签到表上签到以证明其出席。</w:t>
      </w:r>
    </w:p>
    <w:p>
      <w:pPr>
        <w:spacing w:line="520" w:lineRule="exact"/>
        <w:ind w:firstLine="480" w:firstLineChars="200"/>
        <w:jc w:val="both"/>
        <w:rPr>
          <w:rFonts w:ascii="宋体" w:hAnsi="宋体" w:cs="宋体"/>
        </w:rPr>
      </w:pPr>
      <w:r>
        <w:rPr>
          <w:rFonts w:hint="eastAsia" w:ascii="宋体" w:hAnsi="宋体" w:cs="宋体"/>
        </w:rPr>
        <w:t>6.2.2熟悉文件资料</w:t>
      </w:r>
    </w:p>
    <w:p>
      <w:pPr>
        <w:spacing w:line="520" w:lineRule="exact"/>
        <w:ind w:firstLine="480" w:firstLineChars="200"/>
        <w:jc w:val="both"/>
        <w:rPr>
          <w:rFonts w:ascii="宋体" w:hAnsi="宋体" w:cs="宋体"/>
        </w:rPr>
      </w:pPr>
      <w:r>
        <w:rPr>
          <w:rFonts w:hint="eastAsia" w:ascii="宋体" w:hAnsi="宋体" w:cs="宋体"/>
        </w:rPr>
        <w:t>（1）</w:t>
      </w:r>
      <w:r>
        <w:rPr>
          <w:rFonts w:hint="eastAsia" w:ascii="宋体" w:hAnsi="宋体" w:cs="宋体"/>
          <w:lang w:eastAsia="zh-CN"/>
        </w:rPr>
        <w:t>评标委员会</w:t>
      </w:r>
      <w:r>
        <w:rPr>
          <w:rFonts w:hint="eastAsia" w:ascii="宋体" w:hAnsi="宋体" w:cs="宋体"/>
        </w:rPr>
        <w:t>成员认真研究招标文件，了解和熟悉</w:t>
      </w:r>
      <w:r>
        <w:rPr>
          <w:rFonts w:hint="eastAsia" w:ascii="宋体" w:hAnsi="宋体" w:cs="宋体"/>
          <w:lang w:eastAsia="zh-CN"/>
        </w:rPr>
        <w:t>招标</w:t>
      </w:r>
      <w:r>
        <w:rPr>
          <w:rFonts w:hint="eastAsia" w:ascii="宋体" w:hAnsi="宋体" w:cs="宋体"/>
        </w:rPr>
        <w:t>目的、</w:t>
      </w:r>
      <w:r>
        <w:rPr>
          <w:rFonts w:hint="eastAsia" w:ascii="宋体" w:hAnsi="宋体" w:cs="宋体"/>
          <w:lang w:eastAsia="zh-CN"/>
        </w:rPr>
        <w:t>招标</w:t>
      </w:r>
      <w:r>
        <w:rPr>
          <w:rFonts w:hint="eastAsia" w:ascii="宋体" w:hAnsi="宋体" w:cs="宋体"/>
        </w:rPr>
        <w:t>范围、主要合同条件、技术标准和要求、质量标准和供货期要求等，掌握评标标准和方法，熟悉本章及评标表格的使用。未在招标文件中规定的标准和方法不得作为评标的依据。</w:t>
      </w:r>
    </w:p>
    <w:p>
      <w:pPr>
        <w:spacing w:line="520" w:lineRule="exact"/>
        <w:ind w:firstLine="480" w:firstLineChars="200"/>
        <w:jc w:val="both"/>
        <w:rPr>
          <w:rFonts w:ascii="宋体" w:hAnsi="宋体" w:cs="宋体"/>
        </w:rPr>
      </w:pPr>
      <w:r>
        <w:rPr>
          <w:rFonts w:hint="eastAsia" w:ascii="宋体" w:hAnsi="宋体" w:cs="宋体"/>
        </w:rPr>
        <w:t>（2）</w:t>
      </w:r>
      <w:r>
        <w:rPr>
          <w:rFonts w:hint="eastAsia" w:ascii="宋体" w:hAnsi="宋体" w:cs="宋体"/>
          <w:lang w:eastAsia="zh-CN"/>
        </w:rPr>
        <w:t>招标人</w:t>
      </w:r>
      <w:r>
        <w:rPr>
          <w:rFonts w:hint="eastAsia" w:ascii="宋体" w:hAnsi="宋体" w:cs="宋体"/>
        </w:rPr>
        <w:t>或</w:t>
      </w:r>
      <w:r>
        <w:rPr>
          <w:rFonts w:hint="eastAsia" w:ascii="宋体" w:hAnsi="宋体" w:cs="宋体"/>
          <w:lang w:eastAsia="zh-CN"/>
        </w:rPr>
        <w:t>招标代理机构</w:t>
      </w:r>
      <w:r>
        <w:rPr>
          <w:rFonts w:hint="eastAsia" w:ascii="宋体" w:hAnsi="宋体" w:cs="宋体"/>
        </w:rPr>
        <w:t>应向</w:t>
      </w:r>
      <w:r>
        <w:rPr>
          <w:rFonts w:hint="eastAsia" w:ascii="宋体" w:hAnsi="宋体" w:cs="宋体"/>
          <w:lang w:eastAsia="zh-CN"/>
        </w:rPr>
        <w:t>评标委员会</w:t>
      </w:r>
      <w:r>
        <w:rPr>
          <w:rFonts w:hint="eastAsia" w:ascii="宋体" w:hAnsi="宋体" w:cs="宋体"/>
        </w:rPr>
        <w:t>提供评标所需的信息和数据，包括招标文件、投标文件、开标会议记录及</w:t>
      </w:r>
      <w:r>
        <w:rPr>
          <w:rFonts w:hint="eastAsia" w:ascii="宋体" w:hAnsi="宋体" w:cs="宋体"/>
          <w:lang w:eastAsia="zh-CN"/>
        </w:rPr>
        <w:t>评标委员会</w:t>
      </w:r>
      <w:r>
        <w:rPr>
          <w:rFonts w:hint="eastAsia" w:ascii="宋体" w:hAnsi="宋体" w:cs="宋体"/>
        </w:rPr>
        <w:t>认为必要的其他信息和数据。</w:t>
      </w:r>
    </w:p>
    <w:p>
      <w:pPr>
        <w:spacing w:line="520" w:lineRule="exact"/>
        <w:ind w:firstLine="240" w:firstLineChars="100"/>
        <w:jc w:val="both"/>
        <w:rPr>
          <w:rFonts w:ascii="宋体" w:hAnsi="宋体" w:cs="宋体"/>
        </w:rPr>
      </w:pPr>
      <w:bookmarkStart w:id="168" w:name="_Toc269310951"/>
      <w:bookmarkStart w:id="169" w:name="_Toc312072262"/>
      <w:r>
        <w:rPr>
          <w:rFonts w:hint="eastAsia" w:ascii="宋体" w:hAnsi="宋体" w:cs="宋体"/>
        </w:rPr>
        <w:t xml:space="preserve">6.3 </w:t>
      </w:r>
      <w:bookmarkEnd w:id="168"/>
      <w:r>
        <w:rPr>
          <w:rFonts w:hint="eastAsia" w:ascii="宋体" w:hAnsi="宋体" w:cs="宋体"/>
        </w:rPr>
        <w:t>评</w:t>
      </w:r>
      <w:bookmarkEnd w:id="169"/>
      <w:r>
        <w:rPr>
          <w:rFonts w:hint="eastAsia" w:ascii="宋体" w:hAnsi="宋体" w:cs="宋体"/>
        </w:rPr>
        <w:t>标原则和评标方法</w:t>
      </w:r>
    </w:p>
    <w:p>
      <w:pPr>
        <w:spacing w:line="520" w:lineRule="exact"/>
        <w:ind w:firstLine="480" w:firstLineChars="200"/>
        <w:jc w:val="both"/>
        <w:rPr>
          <w:rFonts w:ascii="宋体" w:hAnsi="宋体" w:cs="宋体"/>
        </w:rPr>
      </w:pPr>
      <w:r>
        <w:rPr>
          <w:rFonts w:hint="eastAsia" w:ascii="宋体" w:hAnsi="宋体" w:cs="宋体"/>
        </w:rPr>
        <w:t>6.3.1评标原则</w:t>
      </w:r>
    </w:p>
    <w:p>
      <w:pPr>
        <w:spacing w:line="520" w:lineRule="exact"/>
        <w:ind w:firstLine="480" w:firstLineChars="200"/>
        <w:jc w:val="both"/>
        <w:rPr>
          <w:rFonts w:ascii="宋体" w:hAnsi="宋体" w:cs="宋体"/>
        </w:rPr>
      </w:pPr>
      <w:r>
        <w:rPr>
          <w:rFonts w:hint="eastAsia" w:ascii="宋体" w:hAnsi="宋体" w:cs="宋体"/>
        </w:rPr>
        <w:t>“公平、公正、诚实、守信”为本次公开招标的基本原则，</w:t>
      </w:r>
      <w:r>
        <w:rPr>
          <w:rFonts w:hint="eastAsia" w:ascii="宋体" w:hAnsi="宋体" w:cs="宋体"/>
          <w:lang w:eastAsia="zh-CN"/>
        </w:rPr>
        <w:t>评标委员会</w:t>
      </w:r>
      <w:r>
        <w:rPr>
          <w:rFonts w:hint="eastAsia" w:ascii="宋体" w:hAnsi="宋体" w:cs="宋体"/>
        </w:rPr>
        <w:t>按照这一原则的要求，公正、平等地对待各投标人。同时，在评标过程中恪守以下原则：</w:t>
      </w:r>
    </w:p>
    <w:p>
      <w:pPr>
        <w:spacing w:line="520" w:lineRule="exact"/>
        <w:ind w:firstLine="480" w:firstLineChars="200"/>
        <w:jc w:val="both"/>
        <w:rPr>
          <w:rFonts w:ascii="宋体" w:hAnsi="宋体" w:cs="宋体"/>
        </w:rPr>
      </w:pPr>
      <w:r>
        <w:rPr>
          <w:rFonts w:hint="eastAsia" w:ascii="宋体" w:hAnsi="宋体" w:cs="宋体"/>
        </w:rPr>
        <w:t>（1）客观性原则：</w:t>
      </w:r>
      <w:r>
        <w:rPr>
          <w:rFonts w:hint="eastAsia" w:ascii="宋体" w:hAnsi="宋体" w:cs="宋体"/>
          <w:lang w:eastAsia="zh-CN"/>
        </w:rPr>
        <w:t>评标委员会</w:t>
      </w:r>
      <w:r>
        <w:rPr>
          <w:rFonts w:hint="eastAsia" w:ascii="宋体" w:hAnsi="宋体" w:cs="宋体"/>
        </w:rPr>
        <w:t>将严格按照招标文件要求的内容，对投标人的投标文件进行认真评审；</w:t>
      </w:r>
      <w:r>
        <w:rPr>
          <w:rFonts w:hint="eastAsia" w:ascii="宋体" w:hAnsi="宋体" w:cs="宋体"/>
          <w:lang w:eastAsia="zh-CN"/>
        </w:rPr>
        <w:t>评标委员会</w:t>
      </w:r>
      <w:r>
        <w:rPr>
          <w:rFonts w:hint="eastAsia" w:ascii="宋体" w:hAnsi="宋体" w:cs="宋体"/>
        </w:rPr>
        <w:t>对投标文件的评审仅依据投标文件本身，而不依靠投标文件以外的任何因素。</w:t>
      </w:r>
    </w:p>
    <w:p>
      <w:pPr>
        <w:spacing w:line="520" w:lineRule="exact"/>
        <w:ind w:firstLine="480" w:firstLineChars="200"/>
        <w:jc w:val="both"/>
        <w:rPr>
          <w:rFonts w:ascii="宋体" w:hAnsi="宋体" w:cs="宋体"/>
        </w:rPr>
      </w:pPr>
      <w:r>
        <w:rPr>
          <w:rFonts w:hint="eastAsia" w:ascii="宋体" w:hAnsi="宋体" w:cs="宋体"/>
        </w:rPr>
        <w:t>（2）统一性原则：</w:t>
      </w:r>
      <w:r>
        <w:rPr>
          <w:rFonts w:hint="eastAsia" w:ascii="宋体" w:hAnsi="宋体" w:cs="宋体"/>
          <w:lang w:eastAsia="zh-CN"/>
        </w:rPr>
        <w:t>评标委员会</w:t>
      </w:r>
      <w:r>
        <w:rPr>
          <w:rFonts w:hint="eastAsia" w:ascii="宋体" w:hAnsi="宋体" w:cs="宋体"/>
        </w:rPr>
        <w:t>将按照统一的原则和方法，对各投标人的投标文件进行评审。</w:t>
      </w:r>
    </w:p>
    <w:p>
      <w:pPr>
        <w:spacing w:line="520" w:lineRule="exact"/>
        <w:ind w:firstLine="480" w:firstLineChars="200"/>
        <w:jc w:val="both"/>
        <w:rPr>
          <w:rFonts w:ascii="宋体" w:hAnsi="宋体" w:cs="宋体"/>
        </w:rPr>
      </w:pPr>
      <w:r>
        <w:rPr>
          <w:rFonts w:hint="eastAsia" w:ascii="宋体" w:hAnsi="宋体" w:cs="宋体"/>
        </w:rPr>
        <w:t>（3）独立性原则：评标工作在</w:t>
      </w:r>
      <w:r>
        <w:rPr>
          <w:rFonts w:hint="eastAsia" w:ascii="宋体" w:hAnsi="宋体" w:cs="宋体"/>
          <w:lang w:eastAsia="zh-CN"/>
        </w:rPr>
        <w:t>评标委员会</w:t>
      </w:r>
      <w:r>
        <w:rPr>
          <w:rFonts w:hint="eastAsia" w:ascii="宋体" w:hAnsi="宋体" w:cs="宋体"/>
        </w:rPr>
        <w:t>内部独立进行，不受外界任何因素的干扰和影响，</w:t>
      </w:r>
      <w:r>
        <w:rPr>
          <w:rFonts w:hint="eastAsia" w:ascii="宋体" w:hAnsi="宋体" w:cs="宋体"/>
          <w:lang w:eastAsia="zh-CN"/>
        </w:rPr>
        <w:t>评标委员会</w:t>
      </w:r>
      <w:r>
        <w:rPr>
          <w:rFonts w:hint="eastAsia" w:ascii="宋体" w:hAnsi="宋体" w:cs="宋体"/>
        </w:rPr>
        <w:t>成员对出具的专家意见承担个人责任。</w:t>
      </w:r>
    </w:p>
    <w:p>
      <w:pPr>
        <w:spacing w:line="520" w:lineRule="exact"/>
        <w:ind w:firstLine="480" w:firstLineChars="200"/>
        <w:jc w:val="both"/>
        <w:rPr>
          <w:rFonts w:ascii="宋体" w:hAnsi="宋体" w:cs="宋体"/>
        </w:rPr>
      </w:pPr>
      <w:r>
        <w:rPr>
          <w:rFonts w:hint="eastAsia" w:ascii="宋体" w:hAnsi="宋体" w:cs="宋体"/>
        </w:rPr>
        <w:t>（4）保密性原则：</w:t>
      </w:r>
      <w:r>
        <w:rPr>
          <w:rFonts w:hint="eastAsia" w:ascii="宋体" w:hAnsi="宋体" w:cs="宋体"/>
          <w:lang w:eastAsia="zh-CN"/>
        </w:rPr>
        <w:t>评标委员会</w:t>
      </w:r>
      <w:r>
        <w:rPr>
          <w:rFonts w:hint="eastAsia" w:ascii="宋体" w:hAnsi="宋体" w:cs="宋体"/>
        </w:rPr>
        <w:t>成员及有关工作人员将保守投标人的商业秘密。</w:t>
      </w:r>
    </w:p>
    <w:p>
      <w:pPr>
        <w:spacing w:line="520" w:lineRule="exact"/>
        <w:ind w:firstLine="480" w:firstLineChars="200"/>
        <w:jc w:val="both"/>
        <w:rPr>
          <w:rFonts w:ascii="宋体" w:hAnsi="宋体" w:cs="宋体"/>
        </w:rPr>
      </w:pPr>
      <w:r>
        <w:rPr>
          <w:rFonts w:hint="eastAsia" w:ascii="宋体" w:hAnsi="宋体" w:cs="宋体"/>
        </w:rPr>
        <w:t>（5）综合性原则：</w:t>
      </w:r>
      <w:r>
        <w:rPr>
          <w:rFonts w:hint="eastAsia" w:ascii="宋体" w:hAnsi="宋体" w:cs="宋体"/>
          <w:lang w:eastAsia="zh-CN"/>
        </w:rPr>
        <w:t>评标委员会</w:t>
      </w:r>
      <w:r>
        <w:rPr>
          <w:rFonts w:hint="eastAsia" w:ascii="宋体" w:hAnsi="宋体" w:cs="宋体"/>
        </w:rPr>
        <w:t>将综合分析评审投标人的各项指标，而不以单项指标的优劣评定中标人；</w:t>
      </w:r>
      <w:r>
        <w:rPr>
          <w:rFonts w:hint="eastAsia" w:ascii="宋体" w:hAnsi="宋体" w:cs="宋体"/>
          <w:lang w:eastAsia="zh-CN"/>
        </w:rPr>
        <w:t>评标委员会</w:t>
      </w:r>
      <w:r>
        <w:rPr>
          <w:rFonts w:hint="eastAsia" w:ascii="宋体" w:hAnsi="宋体" w:cs="宋体"/>
        </w:rPr>
        <w:t>成员出具的的意见由个人负责，评标结果由</w:t>
      </w:r>
      <w:r>
        <w:rPr>
          <w:rFonts w:hint="eastAsia" w:ascii="宋体" w:hAnsi="宋体" w:cs="宋体"/>
          <w:lang w:eastAsia="zh-CN"/>
        </w:rPr>
        <w:t>评标委员会</w:t>
      </w:r>
      <w:r>
        <w:rPr>
          <w:rFonts w:hint="eastAsia" w:ascii="宋体" w:hAnsi="宋体" w:cs="宋体"/>
        </w:rPr>
        <w:t xml:space="preserve">共同负责。 </w:t>
      </w:r>
    </w:p>
    <w:p>
      <w:pPr>
        <w:ind w:firstLine="480" w:firstLineChars="200"/>
        <w:jc w:val="both"/>
        <w:rPr>
          <w:rFonts w:ascii="宋体" w:hAnsi="宋体" w:cs="宋体"/>
        </w:rPr>
      </w:pPr>
      <w:r>
        <w:rPr>
          <w:rFonts w:hint="eastAsia" w:ascii="宋体" w:hAnsi="宋体" w:cs="宋体"/>
        </w:rPr>
        <w:t>（6）集体决定的原则：中标人由</w:t>
      </w:r>
      <w:r>
        <w:rPr>
          <w:rFonts w:hint="eastAsia" w:ascii="宋体" w:hAnsi="宋体" w:cs="宋体"/>
          <w:lang w:eastAsia="zh-CN"/>
        </w:rPr>
        <w:t>评标委员会</w:t>
      </w:r>
      <w:r>
        <w:rPr>
          <w:rFonts w:hint="eastAsia" w:ascii="宋体" w:hAnsi="宋体" w:cs="宋体"/>
        </w:rPr>
        <w:t>集体推荐。</w:t>
      </w:r>
    </w:p>
    <w:p>
      <w:pPr>
        <w:spacing w:line="520" w:lineRule="exact"/>
        <w:ind w:firstLine="480" w:firstLineChars="200"/>
        <w:jc w:val="both"/>
        <w:rPr>
          <w:rFonts w:ascii="宋体" w:hAnsi="宋体" w:cs="宋体"/>
        </w:rPr>
      </w:pPr>
      <w:r>
        <w:rPr>
          <w:rFonts w:hint="eastAsia" w:ascii="宋体" w:hAnsi="宋体" w:cs="宋体"/>
        </w:rPr>
        <w:t>6.3.3评标方法</w:t>
      </w:r>
    </w:p>
    <w:p>
      <w:pPr>
        <w:spacing w:line="520" w:lineRule="exact"/>
        <w:ind w:firstLine="480" w:firstLineChars="200"/>
        <w:jc w:val="both"/>
        <w:rPr>
          <w:rFonts w:asciiTheme="minorEastAsia" w:hAnsiTheme="minorEastAsia" w:eastAsiaTheme="minorEastAsia" w:cstheme="minorEastAsia"/>
          <w:szCs w:val="24"/>
          <w:lang w:val="zh-CN"/>
        </w:rPr>
      </w:pPr>
      <w:r>
        <w:rPr>
          <w:rFonts w:hint="eastAsia" w:ascii="宋体" w:hAnsi="宋体" w:cs="宋体"/>
        </w:rPr>
        <w:t>采用综合评分法，总分为100分。</w:t>
      </w:r>
      <w:r>
        <w:rPr>
          <w:rFonts w:hint="eastAsia" w:ascii="宋体" w:hAnsi="宋体" w:cs="宋体"/>
          <w:lang w:eastAsia="zh-CN"/>
        </w:rPr>
        <w:t>评标委员会</w:t>
      </w:r>
      <w:r>
        <w:rPr>
          <w:rFonts w:hint="eastAsia" w:ascii="宋体" w:hAnsi="宋体" w:cs="宋体"/>
        </w:rPr>
        <w:t>按照招标文件的要求和条件，根据各投标人的项目报价、技术、商务等进行综合评估、打分，将评审总得分按由高到低的顺序进行排列，推荐前三名候选人，并编写评标报告</w:t>
      </w:r>
      <w:r>
        <w:rPr>
          <w:rFonts w:hint="eastAsia" w:asciiTheme="minorEastAsia" w:hAnsiTheme="minorEastAsia" w:eastAsiaTheme="minorEastAsia" w:cstheme="minorEastAsia"/>
          <w:szCs w:val="24"/>
          <w:lang w:val="zh-CN"/>
        </w:rPr>
        <w:t>。评审得分且最后报价相同的，按照技术指标优劣顺序推荐。</w:t>
      </w:r>
    </w:p>
    <w:p>
      <w:pPr>
        <w:spacing w:line="520" w:lineRule="exact"/>
        <w:ind w:firstLine="480" w:firstLineChars="200"/>
        <w:jc w:val="both"/>
        <w:rPr>
          <w:rFonts w:ascii="宋体" w:hAnsi="宋体" w:cs="宋体"/>
        </w:rPr>
      </w:pPr>
      <w:r>
        <w:rPr>
          <w:rFonts w:hint="eastAsia" w:ascii="宋体" w:hAnsi="宋体" w:cs="宋体"/>
        </w:rPr>
        <w:t>6.3.3.1初步评审：</w:t>
      </w:r>
    </w:p>
    <w:p>
      <w:pPr>
        <w:spacing w:line="520" w:lineRule="exact"/>
        <w:ind w:firstLine="480" w:firstLineChars="200"/>
        <w:jc w:val="both"/>
        <w:rPr>
          <w:rFonts w:ascii="宋体" w:hAnsi="宋体" w:cs="宋体"/>
        </w:rPr>
      </w:pPr>
      <w:r>
        <w:rPr>
          <w:rFonts w:hint="eastAsia" w:ascii="宋体" w:hAnsi="宋体" w:cs="宋体"/>
        </w:rPr>
        <w:t>（1）</w:t>
      </w:r>
      <w:r>
        <w:rPr>
          <w:rFonts w:hint="eastAsia" w:ascii="宋体" w:hAnsi="宋体" w:cs="宋体"/>
          <w:lang w:eastAsia="zh-CN"/>
        </w:rPr>
        <w:t>评标委员会</w:t>
      </w:r>
      <w:r>
        <w:rPr>
          <w:rFonts w:hint="eastAsia" w:ascii="宋体" w:hAnsi="宋体" w:cs="宋体"/>
        </w:rPr>
        <w:t>将确定每一投标人是否对招标文件的要求做出了实质性的响应，而没有重大偏离。实质性响应的报价是指报价符合招标文件的所有条款、条件和规定且没有重大偏离或保留。</w:t>
      </w:r>
    </w:p>
    <w:p>
      <w:pPr>
        <w:spacing w:line="520" w:lineRule="exact"/>
        <w:ind w:firstLine="480" w:firstLineChars="200"/>
        <w:jc w:val="both"/>
        <w:rPr>
          <w:rFonts w:ascii="宋体" w:hAnsi="宋体" w:cs="宋体"/>
        </w:rPr>
      </w:pPr>
      <w:r>
        <w:rPr>
          <w:rFonts w:hint="eastAsia" w:ascii="宋体" w:hAnsi="宋体" w:cs="宋体"/>
        </w:rPr>
        <w:t>（2）如出现下列情形之一的，视为对招标文件没有做出实质性响应，按照无效投标处理。</w:t>
      </w:r>
    </w:p>
    <w:p>
      <w:pPr>
        <w:spacing w:line="520" w:lineRule="exact"/>
        <w:ind w:firstLine="480" w:firstLineChars="200"/>
        <w:jc w:val="both"/>
        <w:rPr>
          <w:rFonts w:ascii="宋体" w:hAnsi="宋体" w:cs="宋体"/>
        </w:rPr>
      </w:pPr>
      <w:r>
        <w:rPr>
          <w:rFonts w:hint="eastAsia" w:ascii="宋体" w:hAnsi="宋体" w:cs="宋体"/>
        </w:rPr>
        <w:t>a) 投标文件不完整；</w:t>
      </w:r>
    </w:p>
    <w:p>
      <w:pPr>
        <w:spacing w:line="520" w:lineRule="exact"/>
        <w:ind w:firstLine="480" w:firstLineChars="200"/>
        <w:jc w:val="both"/>
        <w:rPr>
          <w:rFonts w:ascii="宋体" w:hAnsi="宋体" w:cs="宋体"/>
        </w:rPr>
      </w:pPr>
      <w:r>
        <w:rPr>
          <w:rFonts w:hint="eastAsia" w:ascii="宋体" w:hAnsi="宋体" w:cs="宋体"/>
        </w:rPr>
        <w:t>b) 未按规定报价；</w:t>
      </w:r>
    </w:p>
    <w:p>
      <w:pPr>
        <w:spacing w:line="520" w:lineRule="exact"/>
        <w:ind w:firstLine="480" w:firstLineChars="200"/>
        <w:jc w:val="both"/>
        <w:rPr>
          <w:rFonts w:ascii="宋体" w:hAnsi="宋体" w:cs="宋体"/>
        </w:rPr>
      </w:pPr>
      <w:r>
        <w:rPr>
          <w:rFonts w:hint="eastAsia" w:ascii="宋体" w:hAnsi="宋体" w:cs="宋体"/>
        </w:rPr>
        <w:t>c) 报价有计算错误；</w:t>
      </w:r>
    </w:p>
    <w:p>
      <w:pPr>
        <w:spacing w:line="520" w:lineRule="exact"/>
        <w:ind w:firstLine="480" w:firstLineChars="200"/>
        <w:jc w:val="both"/>
        <w:rPr>
          <w:rFonts w:ascii="宋体" w:hAnsi="宋体" w:cs="宋体"/>
        </w:rPr>
      </w:pPr>
      <w:r>
        <w:rPr>
          <w:rFonts w:hint="eastAsia" w:ascii="宋体" w:hAnsi="宋体" w:cs="宋体"/>
        </w:rPr>
        <w:t>d) 投标文件未按招标文件要求签字或盖章；</w:t>
      </w:r>
    </w:p>
    <w:p>
      <w:pPr>
        <w:spacing w:line="520" w:lineRule="exact"/>
        <w:ind w:firstLine="480" w:firstLineChars="200"/>
        <w:jc w:val="both"/>
        <w:rPr>
          <w:rFonts w:ascii="宋体" w:hAnsi="宋体" w:cs="宋体"/>
        </w:rPr>
      </w:pPr>
      <w:r>
        <w:rPr>
          <w:rFonts w:hint="eastAsia" w:ascii="宋体" w:hAnsi="宋体" w:cs="宋体"/>
        </w:rPr>
        <w:t>e) 投标文件载明的供货期超过招标文件规定的时间；</w:t>
      </w:r>
    </w:p>
    <w:p>
      <w:pPr>
        <w:spacing w:line="520" w:lineRule="exact"/>
        <w:ind w:firstLine="480" w:firstLineChars="200"/>
        <w:jc w:val="both"/>
        <w:rPr>
          <w:rFonts w:ascii="宋体" w:hAnsi="宋体" w:cs="宋体"/>
        </w:rPr>
      </w:pPr>
      <w:r>
        <w:rPr>
          <w:rFonts w:hint="eastAsia" w:ascii="宋体" w:hAnsi="宋体" w:cs="宋体"/>
        </w:rPr>
        <w:t>f) 投标文件中的货物配置、技术参数明显不符合招标文件要求；</w:t>
      </w:r>
    </w:p>
    <w:p>
      <w:pPr>
        <w:spacing w:line="520" w:lineRule="exact"/>
        <w:ind w:firstLine="480" w:firstLineChars="200"/>
        <w:jc w:val="both"/>
        <w:rPr>
          <w:rFonts w:ascii="宋体" w:hAnsi="宋体" w:cs="宋体"/>
        </w:rPr>
      </w:pPr>
      <w:r>
        <w:rPr>
          <w:rFonts w:hint="eastAsia" w:ascii="宋体" w:hAnsi="宋体" w:cs="宋体"/>
        </w:rPr>
        <w:t>g)投标文件出现投标人名称、项目名称、技术参数等与招标文件相关内容严重不一致的；</w:t>
      </w:r>
    </w:p>
    <w:p>
      <w:pPr>
        <w:spacing w:line="520" w:lineRule="exact"/>
        <w:ind w:firstLine="480" w:firstLineChars="200"/>
        <w:jc w:val="both"/>
        <w:rPr>
          <w:rFonts w:ascii="宋体" w:hAnsi="宋体" w:cs="宋体"/>
        </w:rPr>
      </w:pPr>
      <w:r>
        <w:rPr>
          <w:rFonts w:hint="eastAsia" w:ascii="宋体" w:hAnsi="宋体" w:cs="宋体"/>
        </w:rPr>
        <w:t>i)不符合招标文件中规定的其他实质性要求。</w:t>
      </w:r>
    </w:p>
    <w:p>
      <w:pPr>
        <w:spacing w:line="520" w:lineRule="exact"/>
        <w:ind w:firstLine="480" w:firstLineChars="200"/>
        <w:jc w:val="both"/>
        <w:rPr>
          <w:rFonts w:ascii="宋体" w:hAnsi="宋体" w:cs="宋体"/>
        </w:rPr>
      </w:pPr>
      <w:r>
        <w:rPr>
          <w:rFonts w:hint="eastAsia" w:ascii="宋体" w:hAnsi="宋体" w:cs="宋体"/>
        </w:rPr>
        <w:t>（3）</w:t>
      </w:r>
      <w:r>
        <w:rPr>
          <w:rFonts w:hint="eastAsia" w:ascii="宋体" w:hAnsi="宋体" w:cs="宋体"/>
          <w:lang w:eastAsia="zh-CN"/>
        </w:rPr>
        <w:t>评标委员会</w:t>
      </w:r>
      <w:r>
        <w:rPr>
          <w:rFonts w:hint="eastAsia" w:ascii="宋体" w:hAnsi="宋体" w:cs="宋体"/>
        </w:rPr>
        <w:t>允许投标人修改投标文件中不构成重大偏离的、微小的、非正规、不一致或不规则的地方。但是修改的内容不能改变投标文件的实质性内容，投标人修改的内容以书面文件为准。</w:t>
      </w:r>
    </w:p>
    <w:p>
      <w:pPr>
        <w:spacing w:line="520" w:lineRule="exact"/>
        <w:ind w:firstLine="480" w:firstLineChars="200"/>
        <w:jc w:val="both"/>
        <w:rPr>
          <w:rFonts w:ascii="宋体" w:hAnsi="宋体" w:cs="宋体"/>
        </w:rPr>
      </w:pPr>
      <w:r>
        <w:rPr>
          <w:rFonts w:hint="eastAsia" w:ascii="宋体" w:hAnsi="宋体" w:cs="宋体"/>
        </w:rPr>
        <w:t>（4）</w:t>
      </w:r>
      <w:r>
        <w:rPr>
          <w:rFonts w:hint="eastAsia" w:ascii="宋体" w:hAnsi="宋体" w:cs="宋体"/>
          <w:lang w:eastAsia="zh-CN"/>
        </w:rPr>
        <w:t>评标委员会</w:t>
      </w:r>
      <w:r>
        <w:rPr>
          <w:rFonts w:hint="eastAsia" w:ascii="宋体" w:hAnsi="宋体" w:cs="宋体"/>
        </w:rPr>
        <w:t>将拒绝被确定为非实质性响应的投标文件，投标人不能通过修正或撤销投标文件中的不符之处而使其报价成为实质性响应的报价。</w:t>
      </w:r>
    </w:p>
    <w:p>
      <w:pPr>
        <w:spacing w:line="520" w:lineRule="exact"/>
        <w:ind w:firstLine="480" w:firstLineChars="200"/>
        <w:jc w:val="both"/>
        <w:rPr>
          <w:rFonts w:ascii="宋体" w:hAnsi="宋体" w:cs="宋体"/>
        </w:rPr>
      </w:pPr>
      <w:r>
        <w:rPr>
          <w:rFonts w:hint="eastAsia" w:ascii="宋体" w:hAnsi="宋体" w:cs="宋体"/>
        </w:rPr>
        <w:t>（5）</w:t>
      </w:r>
      <w:r>
        <w:rPr>
          <w:rFonts w:hint="eastAsia" w:ascii="宋体" w:hAnsi="宋体" w:cs="宋体"/>
          <w:lang w:eastAsia="zh-CN"/>
        </w:rPr>
        <w:t>评标委员会</w:t>
      </w:r>
      <w:r>
        <w:rPr>
          <w:rFonts w:hint="eastAsia" w:ascii="宋体" w:hAnsi="宋体" w:cs="宋体"/>
        </w:rPr>
        <w:t>对各投标人的报价进行评审，对超出项目预算的报价或低于成本价的报价予以淘汰。</w:t>
      </w:r>
      <w:r>
        <w:rPr>
          <w:rFonts w:hint="eastAsia" w:ascii="宋体" w:hAnsi="宋体" w:cs="宋体"/>
          <w:lang w:eastAsia="zh-CN"/>
        </w:rPr>
        <w:t>评标委员会</w:t>
      </w:r>
      <w:r>
        <w:rPr>
          <w:rFonts w:hint="eastAsia" w:ascii="宋体" w:hAnsi="宋体" w:cs="宋体"/>
        </w:rPr>
        <w:t>发现投标人的报价明显低于其他投标人报价的，使得其报价可能低于其个别成本的，应当要求该投标人作出书面说明并提供相关证明材料。投标人不能合理说明或者不能提供相关证明材料，由</w:t>
      </w:r>
      <w:r>
        <w:rPr>
          <w:rFonts w:hint="eastAsia" w:ascii="宋体" w:hAnsi="宋体" w:cs="宋体"/>
          <w:lang w:eastAsia="zh-CN"/>
        </w:rPr>
        <w:t>评标委员会</w:t>
      </w:r>
      <w:r>
        <w:rPr>
          <w:rFonts w:hint="eastAsia" w:ascii="宋体" w:hAnsi="宋体" w:cs="宋体"/>
        </w:rPr>
        <w:t xml:space="preserve">认定该投标人以低于成本报价投标，其报价应作为废标处理。 </w:t>
      </w:r>
    </w:p>
    <w:p>
      <w:pPr>
        <w:spacing w:line="520" w:lineRule="exact"/>
        <w:ind w:firstLine="480" w:firstLineChars="200"/>
        <w:jc w:val="both"/>
        <w:rPr>
          <w:rFonts w:ascii="宋体" w:hAnsi="宋体" w:cs="宋体"/>
        </w:rPr>
      </w:pPr>
      <w:r>
        <w:rPr>
          <w:rFonts w:hint="eastAsia" w:ascii="宋体" w:hAnsi="宋体" w:cs="宋体"/>
        </w:rPr>
        <w:t>6.3.3.2综合评审：</w:t>
      </w:r>
    </w:p>
    <w:p>
      <w:pPr>
        <w:spacing w:line="520" w:lineRule="exact"/>
        <w:ind w:firstLine="480" w:firstLineChars="200"/>
        <w:jc w:val="both"/>
        <w:rPr>
          <w:rFonts w:ascii="宋体" w:hAnsi="宋体" w:cs="宋体"/>
        </w:rPr>
      </w:pPr>
      <w:r>
        <w:rPr>
          <w:rFonts w:hint="eastAsia" w:ascii="宋体" w:hAnsi="宋体" w:cs="宋体"/>
        </w:rPr>
        <w:t>（1）</w:t>
      </w:r>
      <w:r>
        <w:rPr>
          <w:rFonts w:hint="eastAsia" w:ascii="宋体" w:hAnsi="宋体" w:cs="宋体"/>
          <w:lang w:eastAsia="zh-CN"/>
        </w:rPr>
        <w:t>评标委员会</w:t>
      </w:r>
      <w:r>
        <w:rPr>
          <w:rFonts w:hint="eastAsia" w:ascii="宋体" w:hAnsi="宋体" w:cs="宋体"/>
        </w:rPr>
        <w:t>根据评分标准对投标人进行综合分析、比较并打分。</w:t>
      </w:r>
    </w:p>
    <w:p>
      <w:pPr>
        <w:spacing w:line="520" w:lineRule="exact"/>
        <w:ind w:firstLine="480" w:firstLineChars="200"/>
        <w:jc w:val="both"/>
        <w:rPr>
          <w:rFonts w:ascii="宋体" w:hAnsi="宋体" w:cs="宋体"/>
        </w:rPr>
      </w:pPr>
      <w:r>
        <w:rPr>
          <w:rFonts w:hint="eastAsia" w:ascii="宋体" w:hAnsi="宋体" w:cs="宋体"/>
        </w:rPr>
        <w:t>（2）主要包括：报价部分、技术部分，具体内容详见评分标准。</w:t>
      </w:r>
    </w:p>
    <w:p>
      <w:pPr>
        <w:spacing w:line="520" w:lineRule="exact"/>
        <w:ind w:firstLine="480" w:firstLineChars="200"/>
        <w:jc w:val="both"/>
        <w:rPr>
          <w:rFonts w:ascii="宋体" w:hAnsi="宋体" w:cs="宋体"/>
        </w:rPr>
      </w:pPr>
      <w:r>
        <w:rPr>
          <w:rFonts w:hint="eastAsia" w:ascii="宋体" w:hAnsi="宋体" w:cs="宋体"/>
        </w:rPr>
        <w:t>6.3.3.3详细评审：</w:t>
      </w:r>
    </w:p>
    <w:p>
      <w:pPr>
        <w:spacing w:line="520" w:lineRule="exact"/>
        <w:ind w:firstLine="480" w:firstLineChars="200"/>
        <w:jc w:val="both"/>
        <w:rPr>
          <w:rFonts w:ascii="宋体" w:hAnsi="宋体" w:cs="宋体"/>
        </w:rPr>
      </w:pPr>
      <w:r>
        <w:rPr>
          <w:rFonts w:hint="eastAsia" w:ascii="宋体" w:hAnsi="宋体" w:cs="宋体"/>
        </w:rPr>
        <w:t>为有助于对投标文件进行审查、评估和比较，</w:t>
      </w:r>
      <w:r>
        <w:rPr>
          <w:rFonts w:hint="eastAsia" w:ascii="宋体" w:hAnsi="宋体" w:cs="宋体"/>
          <w:lang w:eastAsia="zh-CN"/>
        </w:rPr>
        <w:t>评标委员会</w:t>
      </w:r>
      <w:r>
        <w:rPr>
          <w:rFonts w:hint="eastAsia" w:ascii="宋体" w:hAnsi="宋体" w:cs="宋体"/>
        </w:rPr>
        <w:t>所有成员应根据情况集体对投标人的投标书中不明确的内容进行询标。投标人有义务以书面形式对其投标文件中含义不明确的内容进行澄清和说明，但澄清和说明的内容不得超出投标文件的范围或改变投标文件的实质性内容。投标人澄清和说明的内容构成投标文件的组成部分。</w:t>
      </w:r>
    </w:p>
    <w:p>
      <w:pPr>
        <w:spacing w:line="520" w:lineRule="exact"/>
        <w:ind w:firstLine="480" w:firstLineChars="200"/>
        <w:rPr>
          <w:rFonts w:ascii="宋体" w:hAnsi="宋体" w:cs="宋体"/>
        </w:rPr>
      </w:pPr>
      <w:r>
        <w:rPr>
          <w:rFonts w:hint="eastAsia" w:ascii="宋体" w:hAnsi="宋体" w:cs="宋体"/>
        </w:rPr>
        <w:t>6.3.3.4</w:t>
      </w:r>
      <w:bookmarkStart w:id="170" w:name="_Toc24671"/>
      <w:r>
        <w:rPr>
          <w:rFonts w:hint="eastAsia" w:ascii="宋体" w:hAnsi="宋体" w:cs="宋体"/>
        </w:rPr>
        <w:t>政策功能类文件对评标的调整</w:t>
      </w:r>
      <w:bookmarkEnd w:id="170"/>
    </w:p>
    <w:p>
      <w:pPr>
        <w:pStyle w:val="14"/>
        <w:keepNext w:val="0"/>
        <w:keepLines w:val="0"/>
        <w:pageBreakBefore w:val="0"/>
        <w:widowControl w:val="0"/>
        <w:numPr>
          <w:ilvl w:val="0"/>
          <w:numId w:val="6"/>
        </w:numPr>
        <w:kinsoku/>
        <w:wordWrap/>
        <w:overflowPunct/>
        <w:topLinePunct w:val="0"/>
        <w:autoSpaceDE/>
        <w:autoSpaceDN/>
        <w:bidi w:val="0"/>
        <w:spacing w:beforeAutospacing="0" w:afterAutospacing="0" w:line="360" w:lineRule="auto"/>
        <w:ind w:left="0" w:leftChars="0" w:right="0" w:rightChars="0" w:firstLine="0" w:firstLineChars="0"/>
        <w:jc w:val="left"/>
        <w:textAlignment w:val="auto"/>
        <w:rPr>
          <w:rFonts w:hint="eastAsia" w:ascii="宋体" w:hAnsi="宋体" w:eastAsia="宋体" w:cs="宋体"/>
          <w:kern w:val="2"/>
          <w:sz w:val="24"/>
          <w:szCs w:val="24"/>
          <w:highlight w:val="none"/>
          <w:lang w:val="en-US" w:eastAsia="zh-CN"/>
        </w:rPr>
      </w:pPr>
      <w:r>
        <w:rPr>
          <w:rFonts w:hint="eastAsia" w:ascii="宋体" w:hAnsi="宋体" w:eastAsia="宋体" w:cs="宋体"/>
          <w:kern w:val="2"/>
          <w:sz w:val="24"/>
          <w:szCs w:val="24"/>
          <w:highlight w:val="none"/>
          <w:lang w:val="en-US" w:eastAsia="zh-CN"/>
        </w:rPr>
        <w:t>根据《政府采购促进中小企业发展暂行办法》财库[2020]46 号、《财政部司法部关于政府采购支持监狱企业发展有关问题的通知》（财库〔2014〕68号）和《三部门联合发布关于促进残疾人就业政府采购政策的通知》（财库〔2017〕141 号）的规定，对满足价格扣除条件且在投标文件中提交了《</w:t>
      </w:r>
      <w:r>
        <w:rPr>
          <w:rFonts w:hint="eastAsia" w:hAnsi="宋体" w:cs="宋体"/>
          <w:kern w:val="2"/>
          <w:sz w:val="24"/>
          <w:szCs w:val="24"/>
          <w:highlight w:val="none"/>
          <w:lang w:val="en-US" w:eastAsia="zh-CN"/>
        </w:rPr>
        <w:t>中小企业</w:t>
      </w:r>
      <w:r>
        <w:rPr>
          <w:rFonts w:hint="eastAsia" w:ascii="宋体" w:hAnsi="宋体" w:eastAsia="宋体" w:cs="宋体"/>
          <w:kern w:val="2"/>
          <w:sz w:val="24"/>
          <w:szCs w:val="24"/>
          <w:highlight w:val="none"/>
          <w:lang w:val="en-US" w:eastAsia="zh-CN"/>
        </w:rPr>
        <w:t>声明函</w:t>
      </w:r>
      <w:r>
        <w:rPr>
          <w:rFonts w:hint="eastAsia" w:hAnsi="宋体" w:cs="宋体"/>
          <w:kern w:val="2"/>
          <w:sz w:val="24"/>
          <w:szCs w:val="24"/>
          <w:highlight w:val="none"/>
          <w:lang w:val="en-US" w:eastAsia="zh-CN"/>
        </w:rPr>
        <w:t>（是小微企业的）</w:t>
      </w:r>
      <w:r>
        <w:rPr>
          <w:rFonts w:hint="eastAsia" w:ascii="宋体" w:hAnsi="宋体" w:eastAsia="宋体" w:cs="宋体"/>
          <w:kern w:val="2"/>
          <w:sz w:val="24"/>
          <w:szCs w:val="24"/>
          <w:highlight w:val="none"/>
          <w:lang w:val="en-US" w:eastAsia="zh-CN"/>
        </w:rPr>
        <w:t>》</w:t>
      </w:r>
      <w:r>
        <w:rPr>
          <w:rFonts w:hint="eastAsia" w:hAnsi="宋体" w:cs="宋体"/>
          <w:kern w:val="2"/>
          <w:sz w:val="24"/>
          <w:szCs w:val="24"/>
          <w:highlight w:val="none"/>
          <w:lang w:val="en-US" w:eastAsia="zh-CN"/>
        </w:rPr>
        <w:t>或</w:t>
      </w:r>
      <w:r>
        <w:rPr>
          <w:rFonts w:hint="eastAsia" w:ascii="宋体" w:hAnsi="宋体" w:eastAsia="宋体" w:cs="宋体"/>
          <w:kern w:val="2"/>
          <w:sz w:val="24"/>
          <w:szCs w:val="24"/>
          <w:highlight w:val="none"/>
          <w:lang w:val="en-US" w:eastAsia="zh-CN"/>
        </w:rPr>
        <w:t>《残疾人福利性单位声明函》或省级以上监狱管理局、戒毒管理局（含新疆生产建设兵团）出具的属于监狱企业的证明文件的投标人，其投标报价扣除</w:t>
      </w:r>
      <w:r>
        <w:rPr>
          <w:rFonts w:hint="eastAsia" w:ascii="宋体" w:hAnsi="宋体" w:eastAsia="宋体" w:cs="宋体"/>
          <w:b/>
          <w:bCs/>
          <w:kern w:val="2"/>
          <w:sz w:val="24"/>
          <w:szCs w:val="24"/>
          <w:highlight w:val="none"/>
          <w:u w:val="single"/>
          <w:lang w:val="en-US" w:eastAsia="zh-CN"/>
        </w:rPr>
        <w:t xml:space="preserve"> 15% </w:t>
      </w:r>
      <w:r>
        <w:rPr>
          <w:rFonts w:hint="eastAsia" w:ascii="宋体" w:hAnsi="宋体" w:eastAsia="宋体" w:cs="宋体"/>
          <w:kern w:val="2"/>
          <w:sz w:val="24"/>
          <w:szCs w:val="24"/>
          <w:highlight w:val="none"/>
          <w:lang w:val="en-US" w:eastAsia="zh-CN"/>
        </w:rPr>
        <w:t>后参与评审</w:t>
      </w:r>
      <w:r>
        <w:rPr>
          <w:rFonts w:hint="eastAsia" w:hAnsi="宋体" w:cs="宋体"/>
          <w:kern w:val="2"/>
          <w:sz w:val="24"/>
          <w:szCs w:val="24"/>
          <w:highlight w:val="none"/>
          <w:lang w:val="en-US" w:eastAsia="zh-CN"/>
        </w:rPr>
        <w:t>（需</w:t>
      </w:r>
      <w:r>
        <w:rPr>
          <w:rFonts w:hint="eastAsia" w:ascii="宋体" w:hAnsi="宋体" w:eastAsia="宋体" w:cs="宋体"/>
          <w:kern w:val="2"/>
          <w:sz w:val="24"/>
          <w:szCs w:val="24"/>
          <w:highlight w:val="none"/>
          <w:lang w:val="en-US" w:eastAsia="zh-CN"/>
        </w:rPr>
        <w:t>将相应</w:t>
      </w:r>
      <w:r>
        <w:rPr>
          <w:rFonts w:hint="eastAsia" w:hAnsi="宋体" w:cs="宋体"/>
          <w:kern w:val="2"/>
          <w:sz w:val="24"/>
          <w:szCs w:val="24"/>
          <w:highlight w:val="none"/>
          <w:lang w:val="en-US" w:eastAsia="zh-CN"/>
        </w:rPr>
        <w:t>材料的</w:t>
      </w:r>
      <w:r>
        <w:rPr>
          <w:rFonts w:hint="eastAsia" w:ascii="宋体" w:hAnsi="宋体" w:eastAsia="宋体" w:cs="宋体"/>
          <w:kern w:val="2"/>
          <w:sz w:val="24"/>
          <w:szCs w:val="24"/>
          <w:highlight w:val="none"/>
          <w:lang w:val="en-US" w:eastAsia="zh-CN"/>
        </w:rPr>
        <w:t>扫描件</w:t>
      </w:r>
      <w:r>
        <w:rPr>
          <w:rFonts w:hint="eastAsia" w:hAnsi="宋体" w:cs="宋体"/>
          <w:kern w:val="2"/>
          <w:sz w:val="24"/>
          <w:szCs w:val="24"/>
          <w:highlight w:val="none"/>
          <w:lang w:val="en-US" w:eastAsia="zh-CN"/>
        </w:rPr>
        <w:t>附在</w:t>
      </w:r>
      <w:r>
        <w:rPr>
          <w:rFonts w:hint="eastAsia" w:ascii="宋体" w:hAnsi="宋体" w:eastAsia="宋体" w:cs="宋体"/>
          <w:kern w:val="2"/>
          <w:sz w:val="24"/>
          <w:szCs w:val="24"/>
          <w:highlight w:val="none"/>
          <w:lang w:val="en-US" w:eastAsia="zh-CN"/>
        </w:rPr>
        <w:t>投标文件中</w:t>
      </w:r>
      <w:r>
        <w:rPr>
          <w:rFonts w:hint="eastAsia" w:hAnsi="宋体" w:cs="宋体"/>
          <w:kern w:val="2"/>
          <w:sz w:val="24"/>
          <w:szCs w:val="24"/>
          <w:highlight w:val="none"/>
          <w:lang w:val="en-US" w:eastAsia="zh-CN"/>
        </w:rPr>
        <w:t>并加盖投标单位公章，</w:t>
      </w:r>
      <w:r>
        <w:rPr>
          <w:rFonts w:hint="eastAsia" w:ascii="宋体" w:hAnsi="宋体" w:eastAsia="宋体" w:cs="宋体"/>
          <w:kern w:val="2"/>
          <w:sz w:val="24"/>
          <w:szCs w:val="24"/>
          <w:highlight w:val="none"/>
          <w:lang w:val="en-US" w:eastAsia="zh-CN"/>
        </w:rPr>
        <w:t>否则不给予价格扣除</w:t>
      </w:r>
      <w:r>
        <w:rPr>
          <w:rFonts w:hint="eastAsia" w:hAnsi="宋体" w:cs="宋体"/>
          <w:kern w:val="2"/>
          <w:sz w:val="24"/>
          <w:szCs w:val="24"/>
          <w:highlight w:val="none"/>
          <w:lang w:val="en-US" w:eastAsia="zh-CN"/>
        </w:rPr>
        <w:t>）</w:t>
      </w:r>
      <w:r>
        <w:rPr>
          <w:rFonts w:hint="eastAsia" w:ascii="宋体" w:hAnsi="宋体" w:eastAsia="宋体" w:cs="宋体"/>
          <w:kern w:val="2"/>
          <w:sz w:val="24"/>
          <w:szCs w:val="24"/>
          <w:highlight w:val="none"/>
          <w:lang w:val="en-US" w:eastAsia="zh-CN"/>
        </w:rPr>
        <w:t>。对于同时属于小微企业、监狱企业或残疾人福利性单位的，不重复进行投标报价扣除。</w:t>
      </w:r>
    </w:p>
    <w:p>
      <w:pPr>
        <w:pStyle w:val="14"/>
        <w:keepNext w:val="0"/>
        <w:keepLines w:val="0"/>
        <w:pageBreakBefore w:val="0"/>
        <w:widowControl w:val="0"/>
        <w:kinsoku/>
        <w:wordWrap/>
        <w:overflowPunct/>
        <w:topLinePunct w:val="0"/>
        <w:autoSpaceDE/>
        <w:autoSpaceDN/>
        <w:bidi w:val="0"/>
        <w:spacing w:beforeAutospacing="0" w:afterAutospacing="0" w:line="360" w:lineRule="auto"/>
        <w:ind w:left="0" w:leftChars="0" w:right="0" w:rightChars="0" w:firstLine="0" w:firstLineChars="0"/>
        <w:jc w:val="left"/>
        <w:textAlignment w:val="auto"/>
        <w:rPr>
          <w:rFonts w:hint="eastAsia" w:ascii="宋体" w:hAnsi="宋体" w:eastAsia="宋体" w:cs="宋体"/>
          <w:kern w:val="2"/>
          <w:sz w:val="24"/>
          <w:szCs w:val="24"/>
          <w:highlight w:val="none"/>
          <w:lang w:val="en-US" w:eastAsia="zh-CN"/>
        </w:rPr>
      </w:pPr>
      <w:r>
        <w:rPr>
          <w:rFonts w:hint="eastAsia" w:ascii="宋体" w:hAnsi="宋体" w:eastAsia="宋体" w:cs="宋体"/>
          <w:kern w:val="2"/>
          <w:sz w:val="24"/>
          <w:szCs w:val="24"/>
          <w:highlight w:val="none"/>
          <w:lang w:val="en-US" w:eastAsia="zh-CN"/>
        </w:rPr>
        <w:t>2、投标人所报产品列入节能产品、环境标志产品品目清单以及具备处于有效期之内的节能产品、环境标志产品认证证书的：</w:t>
      </w:r>
    </w:p>
    <w:p>
      <w:pPr>
        <w:pStyle w:val="14"/>
        <w:keepNext w:val="0"/>
        <w:keepLines w:val="0"/>
        <w:pageBreakBefore w:val="0"/>
        <w:widowControl w:val="0"/>
        <w:kinsoku/>
        <w:wordWrap/>
        <w:overflowPunct/>
        <w:topLinePunct w:val="0"/>
        <w:autoSpaceDE/>
        <w:autoSpaceDN/>
        <w:bidi w:val="0"/>
        <w:spacing w:beforeAutospacing="0" w:afterAutospacing="0" w:line="360" w:lineRule="auto"/>
        <w:ind w:left="0" w:leftChars="0" w:right="0" w:rightChars="0" w:firstLine="0" w:firstLineChars="0"/>
        <w:jc w:val="left"/>
        <w:textAlignment w:val="auto"/>
        <w:rPr>
          <w:rFonts w:hint="eastAsia" w:ascii="宋体" w:hAnsi="宋体" w:eastAsia="宋体" w:cs="宋体"/>
          <w:kern w:val="2"/>
          <w:sz w:val="24"/>
          <w:szCs w:val="24"/>
          <w:highlight w:val="none"/>
          <w:lang w:val="en-US" w:eastAsia="zh-CN"/>
        </w:rPr>
      </w:pPr>
      <w:r>
        <w:rPr>
          <w:rFonts w:hint="eastAsia" w:ascii="宋体" w:hAnsi="宋体" w:eastAsia="宋体" w:cs="宋体"/>
          <w:kern w:val="2"/>
          <w:sz w:val="24"/>
          <w:szCs w:val="24"/>
          <w:highlight w:val="none"/>
          <w:lang w:val="en-US" w:eastAsia="zh-CN"/>
        </w:rPr>
        <w:t>在价格评审时，对节能、环保产品分别给予价格加分，（加分=价格评标总分值×</w:t>
      </w:r>
      <w:r>
        <w:rPr>
          <w:rFonts w:hint="eastAsia" w:ascii="宋体" w:hAnsi="宋体" w:eastAsia="宋体" w:cs="宋体"/>
          <w:b/>
          <w:bCs/>
          <w:kern w:val="2"/>
          <w:sz w:val="24"/>
          <w:szCs w:val="24"/>
          <w:highlight w:val="none"/>
          <w:lang w:val="en-US" w:eastAsia="zh-CN"/>
        </w:rPr>
        <w:t>4%</w:t>
      </w:r>
      <w:r>
        <w:rPr>
          <w:rFonts w:hint="eastAsia" w:ascii="宋体" w:hAnsi="宋体" w:eastAsia="宋体" w:cs="宋体"/>
          <w:kern w:val="2"/>
          <w:sz w:val="24"/>
          <w:szCs w:val="24"/>
          <w:highlight w:val="none"/>
          <w:lang w:val="en-US" w:eastAsia="zh-CN"/>
        </w:rPr>
        <w:t>×节能、环保产品价格在投标报价中所占比例）。</w:t>
      </w:r>
    </w:p>
    <w:p>
      <w:pPr>
        <w:pStyle w:val="14"/>
        <w:keepNext w:val="0"/>
        <w:keepLines w:val="0"/>
        <w:pageBreakBefore w:val="0"/>
        <w:widowControl w:val="0"/>
        <w:kinsoku/>
        <w:wordWrap/>
        <w:overflowPunct/>
        <w:topLinePunct w:val="0"/>
        <w:autoSpaceDE/>
        <w:autoSpaceDN/>
        <w:bidi w:val="0"/>
        <w:spacing w:beforeAutospacing="0" w:afterAutospacing="0" w:line="360" w:lineRule="auto"/>
        <w:ind w:left="0" w:leftChars="0" w:right="0" w:rightChars="0" w:firstLine="0" w:firstLineChars="0"/>
        <w:jc w:val="left"/>
        <w:textAlignment w:val="auto"/>
        <w:rPr>
          <w:rFonts w:hint="eastAsia" w:ascii="宋体" w:hAnsi="宋体" w:eastAsia="宋体" w:cs="宋体"/>
          <w:kern w:val="2"/>
          <w:sz w:val="24"/>
          <w:szCs w:val="24"/>
          <w:highlight w:val="none"/>
          <w:lang w:val="en-US" w:eastAsia="zh-CN"/>
        </w:rPr>
      </w:pPr>
      <w:r>
        <w:rPr>
          <w:rFonts w:hint="eastAsia" w:ascii="宋体" w:hAnsi="宋体" w:eastAsia="宋体" w:cs="宋体"/>
          <w:kern w:val="2"/>
          <w:sz w:val="24"/>
          <w:szCs w:val="24"/>
          <w:highlight w:val="none"/>
          <w:lang w:val="en-US" w:eastAsia="zh-CN"/>
        </w:rPr>
        <w:t>在技术评审时，对节能、环保产品分别给予技术加分，（加分=技术评标总分值×</w:t>
      </w:r>
      <w:r>
        <w:rPr>
          <w:rFonts w:hint="eastAsia" w:ascii="宋体" w:hAnsi="宋体" w:eastAsia="宋体" w:cs="宋体"/>
          <w:b/>
          <w:bCs/>
          <w:kern w:val="2"/>
          <w:sz w:val="24"/>
          <w:szCs w:val="24"/>
          <w:highlight w:val="none"/>
          <w:lang w:val="en-US" w:eastAsia="zh-CN"/>
        </w:rPr>
        <w:t>4%</w:t>
      </w:r>
      <w:r>
        <w:rPr>
          <w:rFonts w:hint="eastAsia" w:ascii="宋体" w:hAnsi="宋体" w:eastAsia="宋体" w:cs="宋体"/>
          <w:kern w:val="2"/>
          <w:sz w:val="24"/>
          <w:szCs w:val="24"/>
          <w:highlight w:val="none"/>
          <w:lang w:val="en-US" w:eastAsia="zh-CN"/>
        </w:rPr>
        <w:t>×节能、环保产品价格在投标报价中所占比例）。</w:t>
      </w:r>
    </w:p>
    <w:p>
      <w:pPr>
        <w:pStyle w:val="14"/>
        <w:keepNext w:val="0"/>
        <w:keepLines w:val="0"/>
        <w:pageBreakBefore w:val="0"/>
        <w:widowControl w:val="0"/>
        <w:kinsoku/>
        <w:wordWrap/>
        <w:overflowPunct/>
        <w:topLinePunct w:val="0"/>
        <w:autoSpaceDE/>
        <w:autoSpaceDN/>
        <w:bidi w:val="0"/>
        <w:spacing w:beforeAutospacing="0" w:afterAutospacing="0" w:line="360" w:lineRule="auto"/>
        <w:ind w:left="0" w:leftChars="0" w:right="0" w:rightChars="0" w:firstLine="0" w:firstLineChars="0"/>
        <w:jc w:val="left"/>
        <w:textAlignment w:val="auto"/>
        <w:rPr>
          <w:rFonts w:hint="eastAsia" w:ascii="宋体" w:hAnsi="宋体" w:eastAsia="宋体" w:cs="宋体"/>
          <w:kern w:val="2"/>
          <w:sz w:val="24"/>
          <w:szCs w:val="24"/>
          <w:highlight w:val="none"/>
          <w:lang w:val="en-US" w:eastAsia="zh-CN"/>
        </w:rPr>
      </w:pPr>
      <w:r>
        <w:rPr>
          <w:rFonts w:hint="eastAsia" w:ascii="宋体" w:hAnsi="宋体" w:eastAsia="宋体" w:cs="宋体"/>
          <w:kern w:val="2"/>
          <w:sz w:val="24"/>
          <w:szCs w:val="24"/>
          <w:highlight w:val="none"/>
          <w:lang w:val="en-US" w:eastAsia="zh-CN"/>
        </w:rPr>
        <w:t>说明：</w:t>
      </w:r>
    </w:p>
    <w:p>
      <w:pPr>
        <w:pStyle w:val="14"/>
        <w:keepNext w:val="0"/>
        <w:keepLines w:val="0"/>
        <w:pageBreakBefore w:val="0"/>
        <w:widowControl w:val="0"/>
        <w:kinsoku/>
        <w:wordWrap/>
        <w:overflowPunct/>
        <w:topLinePunct w:val="0"/>
        <w:autoSpaceDE/>
        <w:autoSpaceDN/>
        <w:bidi w:val="0"/>
        <w:spacing w:beforeAutospacing="0" w:afterAutospacing="0" w:line="360" w:lineRule="auto"/>
        <w:ind w:left="0" w:leftChars="0" w:right="0" w:rightChars="0" w:firstLine="0" w:firstLineChars="0"/>
        <w:jc w:val="left"/>
        <w:textAlignment w:val="auto"/>
        <w:rPr>
          <w:rFonts w:hint="eastAsia" w:ascii="宋体" w:hAnsi="宋体" w:eastAsia="宋体" w:cs="宋体"/>
          <w:kern w:val="2"/>
          <w:sz w:val="24"/>
          <w:szCs w:val="24"/>
          <w:highlight w:val="none"/>
          <w:lang w:val="en-US" w:eastAsia="zh-CN"/>
        </w:rPr>
      </w:pPr>
      <w:r>
        <w:rPr>
          <w:rFonts w:hint="eastAsia" w:ascii="宋体" w:hAnsi="宋体" w:eastAsia="宋体" w:cs="宋体"/>
          <w:kern w:val="2"/>
          <w:sz w:val="24"/>
          <w:szCs w:val="24"/>
          <w:highlight w:val="none"/>
          <w:lang w:val="en-US" w:eastAsia="zh-CN"/>
        </w:rPr>
        <w:t>（1）本项计分以投标人提供的处于有效期之内的节能产品</w:t>
      </w:r>
      <w:r>
        <w:rPr>
          <w:rFonts w:hint="eastAsia" w:hAnsi="宋体" w:cs="宋体"/>
          <w:kern w:val="2"/>
          <w:sz w:val="24"/>
          <w:szCs w:val="24"/>
          <w:highlight w:val="none"/>
          <w:lang w:val="en-US" w:eastAsia="zh-CN"/>
        </w:rPr>
        <w:t>或</w:t>
      </w:r>
      <w:r>
        <w:rPr>
          <w:rFonts w:hint="eastAsia" w:ascii="宋体" w:hAnsi="宋体" w:eastAsia="宋体" w:cs="宋体"/>
          <w:kern w:val="2"/>
          <w:sz w:val="24"/>
          <w:szCs w:val="24"/>
          <w:highlight w:val="none"/>
          <w:lang w:val="en-US" w:eastAsia="zh-CN"/>
        </w:rPr>
        <w:t>环境标志产品认证证书（扫描件做入投标文件中</w:t>
      </w:r>
      <w:r>
        <w:rPr>
          <w:rFonts w:hint="eastAsia" w:hAnsi="宋体" w:cs="宋体"/>
          <w:kern w:val="2"/>
          <w:sz w:val="24"/>
          <w:szCs w:val="24"/>
          <w:highlight w:val="none"/>
          <w:lang w:val="en-US" w:eastAsia="zh-CN"/>
        </w:rPr>
        <w:t>并</w:t>
      </w:r>
      <w:r>
        <w:rPr>
          <w:rFonts w:hint="eastAsia" w:ascii="宋体" w:hAnsi="宋体" w:eastAsia="宋体" w:cs="宋体"/>
          <w:kern w:val="2"/>
          <w:sz w:val="24"/>
          <w:szCs w:val="24"/>
          <w:highlight w:val="none"/>
          <w:lang w:val="en-US" w:eastAsia="zh-CN"/>
        </w:rPr>
        <w:t>加盖投标人公章）为准，否则不给予价格评审。</w:t>
      </w:r>
    </w:p>
    <w:p>
      <w:pPr>
        <w:pStyle w:val="14"/>
        <w:keepNext w:val="0"/>
        <w:keepLines w:val="0"/>
        <w:pageBreakBefore w:val="0"/>
        <w:widowControl w:val="0"/>
        <w:kinsoku/>
        <w:wordWrap/>
        <w:overflowPunct/>
        <w:topLinePunct w:val="0"/>
        <w:autoSpaceDE/>
        <w:autoSpaceDN/>
        <w:bidi w:val="0"/>
        <w:spacing w:beforeAutospacing="0" w:afterAutospacing="0" w:line="360" w:lineRule="auto"/>
        <w:ind w:left="0" w:leftChars="0" w:right="0" w:rightChars="0" w:firstLine="0" w:firstLineChars="0"/>
        <w:jc w:val="left"/>
        <w:textAlignment w:val="auto"/>
        <w:rPr>
          <w:rFonts w:hint="eastAsia" w:ascii="宋体" w:hAnsi="宋体" w:eastAsia="宋体" w:cs="宋体"/>
          <w:kern w:val="2"/>
          <w:sz w:val="24"/>
          <w:szCs w:val="24"/>
          <w:highlight w:val="none"/>
          <w:lang w:val="en-US" w:eastAsia="zh-CN"/>
        </w:rPr>
      </w:pPr>
      <w:r>
        <w:rPr>
          <w:rFonts w:hint="eastAsia" w:ascii="宋体" w:hAnsi="宋体" w:eastAsia="宋体" w:cs="宋体"/>
          <w:kern w:val="2"/>
          <w:sz w:val="24"/>
          <w:szCs w:val="24"/>
          <w:highlight w:val="none"/>
          <w:lang w:val="en-US" w:eastAsia="zh-CN"/>
        </w:rPr>
        <w:t>（2）根据财政部等四部委联合印发《关于调整优化节能产品、环境标志产品政府采购执行机制的通知》〔2019〕9 号、财政部发展改革委《关于印发节能产品政府采购品目清单的通知》财库〔2019〕19 号、财政部生态环境部《关于印发环境标志产品政府采购品目清单的通知》财库〔2019〕18 号的规定，属于节能、环境标志产品的，享受政府采购优先政策，</w:t>
      </w:r>
      <w:r>
        <w:rPr>
          <w:rFonts w:hint="eastAsia" w:ascii="宋体" w:hAnsi="宋体" w:eastAsia="宋体" w:cs="宋体"/>
          <w:kern w:val="2"/>
          <w:sz w:val="24"/>
          <w:szCs w:val="24"/>
          <w:highlight w:val="none"/>
          <w:u w:val="none"/>
          <w:lang w:val="en-US" w:eastAsia="zh-CN"/>
        </w:rPr>
        <w:t>投标产品属于品目清单范围内的强制性采购的（政府强制采购产品是指财政部、发展改革委发布“节能产品政府采购品目清单”中标注的产品品目的政府强制采购节能产品。），投标人必须使用品目清单内的产品，并提供国家确定的认证机构出具的处于有效期之内的节能产品认证证书，否则投标文件无效。</w:t>
      </w:r>
    </w:p>
    <w:p>
      <w:pPr>
        <w:spacing w:line="520" w:lineRule="exact"/>
        <w:ind w:firstLine="482" w:firstLineChars="200"/>
        <w:jc w:val="both"/>
        <w:rPr>
          <w:rFonts w:hint="eastAsia" w:ascii="宋体" w:hAnsi="宋体" w:cs="宋体"/>
        </w:rPr>
      </w:pPr>
      <w:r>
        <w:rPr>
          <w:rFonts w:hint="eastAsia" w:ascii="宋体" w:hAnsi="宋体" w:eastAsia="宋体" w:cs="宋体"/>
          <w:b/>
          <w:bCs/>
          <w:kern w:val="2"/>
          <w:sz w:val="24"/>
          <w:szCs w:val="24"/>
          <w:highlight w:val="none"/>
          <w:lang w:val="en-US" w:eastAsia="zh-CN"/>
        </w:rPr>
        <w:t>注：投标人所提供的材料或填写的内容必须真实、可靠，如有虚假或隐瞒，一经查实将导致报价被拒绝，并按照《中华人民共和国政府采购法》第七十七条第一款“提供虚假材料谋取</w:t>
      </w:r>
      <w:r>
        <w:rPr>
          <w:rFonts w:hint="eastAsia" w:hAnsi="宋体" w:cs="宋体"/>
          <w:b/>
          <w:bCs/>
          <w:kern w:val="2"/>
          <w:sz w:val="24"/>
          <w:szCs w:val="24"/>
          <w:highlight w:val="none"/>
          <w:lang w:val="en-US" w:eastAsia="zh-CN"/>
        </w:rPr>
        <w:t>中标</w:t>
      </w:r>
      <w:r>
        <w:rPr>
          <w:rFonts w:hint="eastAsia" w:ascii="宋体" w:hAnsi="宋体" w:eastAsia="宋体" w:cs="宋体"/>
          <w:b/>
          <w:bCs/>
          <w:kern w:val="2"/>
          <w:sz w:val="24"/>
          <w:szCs w:val="24"/>
          <w:highlight w:val="none"/>
          <w:lang w:val="en-US" w:eastAsia="zh-CN"/>
        </w:rPr>
        <w:t>的”进行处罚，给招标人造成损失的应承担赔偿责任。</w:t>
      </w:r>
    </w:p>
    <w:p>
      <w:pPr>
        <w:spacing w:line="520" w:lineRule="exact"/>
        <w:ind w:firstLine="480" w:firstLineChars="200"/>
        <w:jc w:val="both"/>
        <w:rPr>
          <w:rFonts w:ascii="宋体" w:hAnsi="宋体" w:cs="宋体"/>
        </w:rPr>
      </w:pPr>
      <w:r>
        <w:rPr>
          <w:rFonts w:hint="eastAsia" w:ascii="宋体" w:hAnsi="宋体" w:cs="宋体"/>
        </w:rPr>
        <w:t>6.3.3.5特殊情况下的评审方法</w:t>
      </w:r>
    </w:p>
    <w:p>
      <w:pPr>
        <w:spacing w:line="520" w:lineRule="exact"/>
        <w:ind w:firstLine="480" w:firstLineChars="200"/>
        <w:jc w:val="both"/>
        <w:rPr>
          <w:rFonts w:ascii="宋体" w:hAnsi="宋体" w:cs="宋体"/>
        </w:rPr>
      </w:pPr>
      <w:r>
        <w:rPr>
          <w:rFonts w:hint="eastAsia" w:ascii="宋体" w:hAnsi="宋体" w:cs="宋体"/>
        </w:rPr>
        <w:t>如出现投标人达不到法定数量、全部废标、串通报价、报价均超项目预算以及投标人互相诋毁，导致</w:t>
      </w:r>
      <w:r>
        <w:rPr>
          <w:rFonts w:hint="eastAsia" w:ascii="宋体" w:hAnsi="宋体" w:cs="宋体"/>
          <w:lang w:eastAsia="zh-CN"/>
        </w:rPr>
        <w:t>评标委员会</w:t>
      </w:r>
      <w:r>
        <w:rPr>
          <w:rFonts w:hint="eastAsia" w:ascii="宋体" w:hAnsi="宋体" w:cs="宋体"/>
        </w:rPr>
        <w:t>无法评审时，</w:t>
      </w:r>
      <w:r>
        <w:rPr>
          <w:rFonts w:hint="eastAsia" w:ascii="宋体" w:hAnsi="宋体" w:cs="宋体"/>
          <w:lang w:eastAsia="zh-CN"/>
        </w:rPr>
        <w:t>评标委员会</w:t>
      </w:r>
      <w:r>
        <w:rPr>
          <w:rFonts w:hint="eastAsia" w:ascii="宋体" w:hAnsi="宋体" w:cs="宋体"/>
        </w:rPr>
        <w:t>有权停止采购活动，否决所有投标，</w:t>
      </w:r>
      <w:r>
        <w:rPr>
          <w:rFonts w:hint="eastAsia" w:ascii="宋体" w:hAnsi="宋体" w:cs="宋体"/>
          <w:lang w:eastAsia="zh-CN"/>
        </w:rPr>
        <w:t>招标人</w:t>
      </w:r>
      <w:r>
        <w:rPr>
          <w:rFonts w:hint="eastAsia" w:ascii="宋体" w:hAnsi="宋体" w:cs="宋体"/>
        </w:rPr>
        <w:t>依法重新组织采购。</w:t>
      </w:r>
    </w:p>
    <w:p>
      <w:pPr>
        <w:spacing w:line="520" w:lineRule="exact"/>
        <w:ind w:firstLine="480" w:firstLineChars="200"/>
        <w:jc w:val="both"/>
        <w:rPr>
          <w:rFonts w:ascii="宋体" w:hAnsi="宋体" w:cs="宋体"/>
        </w:rPr>
      </w:pPr>
      <w:r>
        <w:rPr>
          <w:rFonts w:hint="eastAsia" w:ascii="宋体" w:hAnsi="宋体" w:cs="宋体"/>
        </w:rPr>
        <w:t>6.3.3.6废标</w:t>
      </w:r>
    </w:p>
    <w:p>
      <w:pPr>
        <w:pStyle w:val="23"/>
        <w:spacing w:line="520" w:lineRule="exact"/>
        <w:ind w:left="0" w:leftChars="0" w:firstLine="480" w:firstLineChars="200"/>
      </w:pPr>
      <w:r>
        <w:rPr>
          <w:rFonts w:hint="eastAsia" w:ascii="宋体" w:hAnsi="宋体" w:cs="宋体"/>
        </w:rPr>
        <w:t>投标人有下列情形之一，其投标文件将被视为废标，招标人将严格按照《中华人民共和国政府采购法》及相关法律、法规及规章制度的规定行使权利。投标人给招标人、招标代理机构造成损失的，招标人、招标代理机构有索赔的权利，投标人应予以赔偿。</w:t>
      </w:r>
    </w:p>
    <w:p>
      <w:pPr>
        <w:spacing w:line="520" w:lineRule="exact"/>
        <w:ind w:firstLine="480" w:firstLineChars="200"/>
        <w:jc w:val="both"/>
        <w:rPr>
          <w:rFonts w:ascii="宋体" w:hAnsi="宋体" w:cs="宋体"/>
        </w:rPr>
      </w:pPr>
      <w:r>
        <w:rPr>
          <w:rFonts w:hint="eastAsia" w:ascii="宋体" w:hAnsi="宋体" w:cs="宋体"/>
        </w:rPr>
        <w:t>（1）投标人提供的有关资格、资质证明文件不真实或提供虚假采购材料；</w:t>
      </w:r>
    </w:p>
    <w:p>
      <w:pPr>
        <w:spacing w:line="520" w:lineRule="exact"/>
        <w:ind w:firstLine="480" w:firstLineChars="200"/>
        <w:jc w:val="both"/>
        <w:rPr>
          <w:rFonts w:ascii="宋体" w:hAnsi="宋体" w:cs="宋体"/>
        </w:rPr>
      </w:pPr>
      <w:r>
        <w:rPr>
          <w:rFonts w:hint="eastAsia" w:ascii="宋体" w:hAnsi="宋体" w:cs="宋体"/>
        </w:rPr>
        <w:t>（2）投标人在投标有效期内撤回投标文件；</w:t>
      </w:r>
    </w:p>
    <w:p>
      <w:pPr>
        <w:spacing w:line="520" w:lineRule="exact"/>
        <w:ind w:firstLine="480" w:firstLineChars="200"/>
        <w:jc w:val="both"/>
        <w:rPr>
          <w:rFonts w:ascii="宋体" w:hAnsi="宋体" w:cs="宋体"/>
        </w:rPr>
      </w:pPr>
      <w:r>
        <w:rPr>
          <w:rFonts w:hint="eastAsia" w:ascii="宋体" w:hAnsi="宋体" w:cs="宋体"/>
        </w:rPr>
        <w:t>（3）在整个评审过程中，投标人有企图影响采购活动结果公正性的任何活动；</w:t>
      </w:r>
    </w:p>
    <w:p>
      <w:pPr>
        <w:spacing w:line="520" w:lineRule="exact"/>
        <w:ind w:firstLine="480" w:firstLineChars="200"/>
        <w:jc w:val="both"/>
        <w:rPr>
          <w:rFonts w:ascii="宋体" w:hAnsi="宋体" w:cs="宋体"/>
        </w:rPr>
      </w:pPr>
      <w:r>
        <w:rPr>
          <w:rFonts w:hint="eastAsia" w:ascii="宋体" w:hAnsi="宋体" w:cs="宋体"/>
        </w:rPr>
        <w:t>（4）投标人以任何方式诋毁其他投标人；</w:t>
      </w:r>
    </w:p>
    <w:p>
      <w:pPr>
        <w:spacing w:line="520" w:lineRule="exact"/>
        <w:ind w:firstLine="480" w:firstLineChars="200"/>
        <w:jc w:val="both"/>
        <w:rPr>
          <w:rFonts w:ascii="宋体" w:hAnsi="宋体" w:cs="宋体"/>
        </w:rPr>
      </w:pPr>
      <w:r>
        <w:rPr>
          <w:rFonts w:hint="eastAsia" w:ascii="宋体" w:hAnsi="宋体" w:cs="宋体"/>
        </w:rPr>
        <w:t>（5）投标人串通报价。</w:t>
      </w:r>
    </w:p>
    <w:p>
      <w:pPr>
        <w:spacing w:line="520" w:lineRule="exact"/>
        <w:ind w:firstLine="480" w:firstLineChars="200"/>
        <w:jc w:val="both"/>
        <w:rPr>
          <w:rFonts w:ascii="宋体" w:hAnsi="宋体" w:cs="宋体"/>
        </w:rPr>
      </w:pPr>
      <w:r>
        <w:rPr>
          <w:rFonts w:hint="eastAsia" w:ascii="宋体" w:hAnsi="宋体" w:cs="宋体"/>
        </w:rPr>
        <w:t>有下列情形之一的，视为串通报价，作废标处理：</w:t>
      </w:r>
    </w:p>
    <w:p>
      <w:pPr>
        <w:spacing w:line="520" w:lineRule="exact"/>
        <w:ind w:firstLine="480" w:firstLineChars="200"/>
        <w:jc w:val="both"/>
        <w:rPr>
          <w:rFonts w:ascii="宋体" w:hAnsi="宋体" w:cs="宋体"/>
        </w:rPr>
      </w:pPr>
      <w:r>
        <w:rPr>
          <w:rFonts w:hint="eastAsia" w:ascii="宋体" w:hAnsi="宋体" w:cs="宋体"/>
        </w:rPr>
        <w:t>（1）不同投标人的投标文件由同一单位或者个人编制；</w:t>
      </w:r>
    </w:p>
    <w:p>
      <w:pPr>
        <w:spacing w:line="520" w:lineRule="exact"/>
        <w:ind w:firstLine="480" w:firstLineChars="200"/>
        <w:jc w:val="both"/>
        <w:rPr>
          <w:rFonts w:ascii="宋体" w:hAnsi="宋体" w:cs="宋体"/>
        </w:rPr>
      </w:pPr>
      <w:r>
        <w:rPr>
          <w:rFonts w:hint="eastAsia" w:ascii="宋体" w:hAnsi="宋体" w:cs="宋体"/>
        </w:rPr>
        <w:t>（2）不同投标人委托同一单位或者个人办理投标事宜；</w:t>
      </w:r>
    </w:p>
    <w:p>
      <w:pPr>
        <w:spacing w:line="520" w:lineRule="exact"/>
        <w:ind w:firstLine="480" w:firstLineChars="200"/>
        <w:jc w:val="both"/>
        <w:rPr>
          <w:rFonts w:ascii="宋体" w:hAnsi="宋体" w:cs="宋体"/>
        </w:rPr>
      </w:pPr>
      <w:r>
        <w:rPr>
          <w:rFonts w:hint="eastAsia" w:ascii="宋体" w:hAnsi="宋体" w:cs="宋体"/>
        </w:rPr>
        <w:t>（3）不同投标人的投标文件载明的项目管理成员为同一人；</w:t>
      </w:r>
    </w:p>
    <w:p>
      <w:pPr>
        <w:spacing w:line="520" w:lineRule="exact"/>
        <w:ind w:firstLine="480" w:firstLineChars="200"/>
        <w:jc w:val="both"/>
        <w:rPr>
          <w:rFonts w:ascii="宋体" w:hAnsi="宋体" w:cs="宋体"/>
        </w:rPr>
      </w:pPr>
      <w:r>
        <w:rPr>
          <w:rFonts w:hint="eastAsia" w:ascii="宋体" w:hAnsi="宋体" w:cs="宋体"/>
        </w:rPr>
        <w:t>（4）不同投标人的投标文件异常一致或者投标报价呈规律性差异；</w:t>
      </w:r>
    </w:p>
    <w:p>
      <w:pPr>
        <w:spacing w:line="520" w:lineRule="exact"/>
        <w:ind w:firstLine="480" w:firstLineChars="200"/>
        <w:jc w:val="both"/>
        <w:rPr>
          <w:rFonts w:ascii="宋体" w:hAnsi="宋体" w:cs="宋体"/>
        </w:rPr>
      </w:pPr>
      <w:r>
        <w:rPr>
          <w:rFonts w:hint="eastAsia" w:ascii="宋体" w:hAnsi="宋体" w:cs="宋体"/>
        </w:rPr>
        <w:t>（</w:t>
      </w:r>
      <w:r>
        <w:rPr>
          <w:rFonts w:hint="eastAsia" w:ascii="宋体" w:hAnsi="宋体" w:cs="宋体"/>
          <w:lang w:val="en-US" w:eastAsia="zh-CN"/>
        </w:rPr>
        <w:t>5</w:t>
      </w:r>
      <w:r>
        <w:rPr>
          <w:rFonts w:hint="eastAsia" w:ascii="宋体" w:hAnsi="宋体" w:cs="宋体"/>
        </w:rPr>
        <w:t>）不同投标人的投标文件由同一台电脑编制；</w:t>
      </w:r>
    </w:p>
    <w:p>
      <w:pPr>
        <w:spacing w:line="520" w:lineRule="exact"/>
        <w:ind w:firstLine="480" w:firstLineChars="200"/>
        <w:jc w:val="both"/>
        <w:rPr>
          <w:rFonts w:ascii="宋体" w:hAnsi="宋体" w:cs="宋体"/>
        </w:rPr>
      </w:pPr>
      <w:r>
        <w:rPr>
          <w:rFonts w:hint="eastAsia" w:ascii="宋体" w:hAnsi="宋体" w:cs="宋体"/>
        </w:rPr>
        <w:t>（</w:t>
      </w:r>
      <w:r>
        <w:rPr>
          <w:rFonts w:hint="eastAsia" w:ascii="宋体" w:hAnsi="宋体" w:cs="宋体"/>
          <w:lang w:val="en-US" w:eastAsia="zh-CN"/>
        </w:rPr>
        <w:t>6</w:t>
      </w:r>
      <w:r>
        <w:rPr>
          <w:rFonts w:hint="eastAsia" w:ascii="宋体" w:hAnsi="宋体" w:cs="宋体"/>
        </w:rPr>
        <w:t>）以他人名义报价或者以其他方式弄虚作假，骗取中标的；</w:t>
      </w:r>
    </w:p>
    <w:p>
      <w:pPr>
        <w:spacing w:line="520" w:lineRule="exact"/>
        <w:ind w:firstLine="480" w:firstLineChars="200"/>
        <w:jc w:val="both"/>
        <w:rPr>
          <w:rFonts w:ascii="宋体" w:hAnsi="宋体" w:cs="宋体"/>
        </w:rPr>
      </w:pPr>
      <w:r>
        <w:rPr>
          <w:rFonts w:hint="eastAsia" w:ascii="宋体" w:hAnsi="宋体" w:cs="宋体"/>
        </w:rPr>
        <w:t>（</w:t>
      </w:r>
      <w:r>
        <w:rPr>
          <w:rFonts w:hint="eastAsia" w:ascii="宋体" w:hAnsi="宋体" w:cs="宋体"/>
          <w:lang w:val="en-US" w:eastAsia="zh-CN"/>
        </w:rPr>
        <w:t>7</w:t>
      </w:r>
      <w:r>
        <w:rPr>
          <w:rFonts w:hint="eastAsia" w:ascii="宋体" w:hAnsi="宋体" w:cs="宋体"/>
        </w:rPr>
        <w:t>）中标人无故不按规定签订合同；</w:t>
      </w:r>
    </w:p>
    <w:p>
      <w:pPr>
        <w:spacing w:line="520" w:lineRule="exact"/>
        <w:ind w:firstLine="480" w:firstLineChars="200"/>
        <w:jc w:val="both"/>
        <w:rPr>
          <w:rFonts w:ascii="宋体" w:hAnsi="宋体" w:cs="宋体"/>
        </w:rPr>
      </w:pPr>
      <w:r>
        <w:rPr>
          <w:rFonts w:hint="eastAsia" w:ascii="宋体" w:hAnsi="宋体" w:cs="宋体"/>
        </w:rPr>
        <w:t>（</w:t>
      </w:r>
      <w:r>
        <w:rPr>
          <w:rFonts w:hint="eastAsia" w:ascii="宋体" w:hAnsi="宋体" w:cs="宋体"/>
          <w:lang w:val="en-US" w:eastAsia="zh-CN"/>
        </w:rPr>
        <w:t>8</w:t>
      </w:r>
      <w:r>
        <w:rPr>
          <w:rFonts w:hint="eastAsia" w:ascii="宋体" w:hAnsi="宋体" w:cs="宋体"/>
        </w:rPr>
        <w:t>）法律、法规规定的其他情况。</w:t>
      </w:r>
    </w:p>
    <w:p>
      <w:pPr>
        <w:pStyle w:val="23"/>
        <w:spacing w:line="520" w:lineRule="exact"/>
        <w:ind w:left="0" w:leftChars="0" w:firstLine="480" w:firstLineChars="200"/>
      </w:pPr>
      <w:r>
        <w:rPr>
          <w:rFonts w:hint="eastAsia" w:ascii="宋体" w:hAnsi="宋体" w:cs="宋体"/>
          <w:color w:val="000000"/>
        </w:rPr>
        <w:t>6.3.3.7如出现投标人达不到法定数量要求、投标人相互串通投标、相互诋毁、所有报价均超出招标控制价等现象，</w:t>
      </w:r>
      <w:r>
        <w:rPr>
          <w:rFonts w:hint="eastAsia" w:ascii="宋体" w:hAnsi="宋体" w:cs="宋体"/>
          <w:color w:val="000000"/>
          <w:lang w:eastAsia="zh-CN"/>
        </w:rPr>
        <w:t>评标委员会</w:t>
      </w:r>
      <w:r>
        <w:rPr>
          <w:rFonts w:hint="eastAsia" w:ascii="宋体" w:hAnsi="宋体" w:cs="宋体"/>
          <w:color w:val="000000"/>
        </w:rPr>
        <w:t>有权停止评标，或否决所有标。招标人有权依法改用其他方式</w:t>
      </w:r>
      <w:r>
        <w:rPr>
          <w:rFonts w:hint="eastAsia" w:ascii="宋体" w:hAnsi="宋体" w:cs="宋体"/>
          <w:color w:val="000000"/>
          <w:lang w:eastAsia="zh-CN"/>
        </w:rPr>
        <w:t>采购</w:t>
      </w:r>
      <w:r>
        <w:rPr>
          <w:rFonts w:hint="eastAsia" w:ascii="宋体" w:hAnsi="宋体" w:cs="宋体"/>
          <w:color w:val="000000"/>
        </w:rPr>
        <w:t>或重新招标。</w:t>
      </w:r>
    </w:p>
    <w:p>
      <w:pPr>
        <w:spacing w:line="520" w:lineRule="exact"/>
        <w:jc w:val="both"/>
        <w:rPr>
          <w:rFonts w:ascii="宋体" w:hAnsi="宋体" w:cs="宋体"/>
        </w:rPr>
      </w:pPr>
      <w:bookmarkStart w:id="171" w:name="_Toc152042341"/>
      <w:bookmarkStart w:id="172" w:name="_Toc30858"/>
      <w:bookmarkStart w:id="173" w:name="_Toc152045565"/>
      <w:bookmarkStart w:id="174" w:name="_Toc144974533"/>
      <w:bookmarkStart w:id="175" w:name="_Toc269310953"/>
      <w:bookmarkStart w:id="176" w:name="_Toc446252858"/>
      <w:bookmarkStart w:id="177" w:name="_Toc312072264"/>
      <w:bookmarkStart w:id="178" w:name="_Toc446256277"/>
      <w:r>
        <w:rPr>
          <w:rFonts w:hint="eastAsia" w:ascii="宋体" w:hAnsi="宋体" w:cs="宋体"/>
        </w:rPr>
        <w:t>7.定标</w:t>
      </w:r>
      <w:bookmarkEnd w:id="171"/>
      <w:bookmarkEnd w:id="172"/>
      <w:bookmarkEnd w:id="173"/>
      <w:bookmarkEnd w:id="174"/>
      <w:bookmarkEnd w:id="175"/>
      <w:bookmarkEnd w:id="176"/>
      <w:bookmarkEnd w:id="177"/>
      <w:bookmarkEnd w:id="178"/>
    </w:p>
    <w:p>
      <w:pPr>
        <w:spacing w:line="520" w:lineRule="exact"/>
        <w:ind w:firstLine="240" w:firstLineChars="100"/>
        <w:jc w:val="both"/>
        <w:rPr>
          <w:rFonts w:ascii="宋体" w:hAnsi="宋体" w:cs="宋体"/>
        </w:rPr>
      </w:pPr>
      <w:bookmarkStart w:id="179" w:name="_Toc312072265"/>
      <w:bookmarkStart w:id="180" w:name="_Toc152042342"/>
      <w:bookmarkStart w:id="181" w:name="_Toc152045566"/>
      <w:bookmarkStart w:id="182" w:name="_Toc269310954"/>
      <w:bookmarkStart w:id="183" w:name="_Toc144974534"/>
      <w:r>
        <w:rPr>
          <w:rFonts w:hint="eastAsia" w:ascii="宋体" w:hAnsi="宋体" w:cs="宋体"/>
        </w:rPr>
        <w:t>7.1定标方式</w:t>
      </w:r>
      <w:bookmarkEnd w:id="179"/>
    </w:p>
    <w:p>
      <w:pPr>
        <w:widowControl/>
        <w:spacing w:line="520" w:lineRule="exact"/>
        <w:ind w:firstLine="480" w:firstLineChars="200"/>
        <w:rPr>
          <w:rFonts w:ascii="宋体" w:hAnsi="宋体" w:cs="宋体"/>
          <w:color w:val="000000"/>
        </w:rPr>
      </w:pPr>
      <w:r>
        <w:rPr>
          <w:rFonts w:hint="eastAsia" w:ascii="宋体" w:hAnsi="宋体" w:cs="宋体"/>
          <w:color w:val="000000"/>
        </w:rPr>
        <w:t>7.1.1</w:t>
      </w:r>
      <w:r>
        <w:rPr>
          <w:rFonts w:hint="eastAsia" w:ascii="宋体" w:hAnsi="宋体" w:cs="宋体"/>
          <w:color w:val="000000"/>
          <w:lang w:eastAsia="zh-CN"/>
        </w:rPr>
        <w:t>评标委员会</w:t>
      </w:r>
      <w:r>
        <w:rPr>
          <w:rFonts w:hint="eastAsia" w:ascii="宋体" w:hAnsi="宋体" w:cs="宋体"/>
          <w:color w:val="000000"/>
        </w:rPr>
        <w:t>依据《评分标准》的评分细则对各投标人的投标文件进行综合评审后，取所有评委评分的算术平均值作为该投标人的最终得分，并按得分由高到低排列顺序</w:t>
      </w:r>
      <w:r>
        <w:rPr>
          <w:rFonts w:hint="eastAsia" w:ascii="宋体" w:hAnsi="宋体" w:cs="宋体"/>
        </w:rPr>
        <w:t>排列，推荐前三名候选人，</w:t>
      </w:r>
      <w:r>
        <w:rPr>
          <w:rFonts w:hint="eastAsia" w:ascii="宋体" w:hAnsi="宋体" w:cs="宋体"/>
          <w:lang w:eastAsia="zh-CN"/>
        </w:rPr>
        <w:t>招标人</w:t>
      </w:r>
      <w:r>
        <w:rPr>
          <w:rFonts w:hint="eastAsia" w:ascii="宋体" w:hAnsi="宋体" w:cs="宋体"/>
        </w:rPr>
        <w:t>不承诺将合同授予报价最低的投标人。</w:t>
      </w:r>
      <w:r>
        <w:rPr>
          <w:rFonts w:hint="eastAsia" w:ascii="宋体" w:hAnsi="宋体" w:cs="宋体"/>
          <w:lang w:eastAsia="zh-CN"/>
        </w:rPr>
        <w:t>招标人</w:t>
      </w:r>
      <w:r>
        <w:rPr>
          <w:rFonts w:hint="eastAsia" w:ascii="宋体" w:hAnsi="宋体" w:cs="宋体"/>
        </w:rPr>
        <w:t>在发出中标通知书前，有权依据</w:t>
      </w:r>
      <w:r>
        <w:rPr>
          <w:rFonts w:hint="eastAsia" w:ascii="宋体" w:hAnsi="宋体" w:cs="宋体"/>
          <w:lang w:eastAsia="zh-CN"/>
        </w:rPr>
        <w:t>评标委员会</w:t>
      </w:r>
      <w:r>
        <w:rPr>
          <w:rFonts w:hint="eastAsia" w:ascii="宋体" w:hAnsi="宋体" w:cs="宋体"/>
        </w:rPr>
        <w:t>的评标报告拒绝不合格的投标。</w:t>
      </w:r>
      <w:r>
        <w:rPr>
          <w:rFonts w:hint="eastAsia" w:ascii="宋体" w:hAnsi="宋体" w:cs="宋体"/>
          <w:color w:val="000000"/>
        </w:rPr>
        <w:t>中标人放弃中标、因不可抗力不能履行合同或者被查实存在影响中标结果的违法行为等情形，不符合中标条件的，</w:t>
      </w:r>
      <w:r>
        <w:rPr>
          <w:rFonts w:hint="eastAsia" w:ascii="宋体" w:hAnsi="宋体" w:cs="宋体"/>
          <w:color w:val="000000"/>
          <w:lang w:eastAsia="zh-CN"/>
        </w:rPr>
        <w:t>招标人</w:t>
      </w:r>
      <w:r>
        <w:rPr>
          <w:rFonts w:hint="eastAsia" w:ascii="宋体" w:hAnsi="宋体" w:cs="宋体"/>
          <w:color w:val="000000"/>
        </w:rPr>
        <w:t>重新组织招标。</w:t>
      </w:r>
    </w:p>
    <w:p>
      <w:pPr>
        <w:spacing w:line="520" w:lineRule="exact"/>
        <w:ind w:firstLine="500"/>
        <w:rPr>
          <w:rFonts w:ascii="宋体" w:hAnsi="宋体" w:cs="宋体"/>
          <w:color w:val="000000"/>
        </w:rPr>
      </w:pPr>
      <w:r>
        <w:rPr>
          <w:rFonts w:hint="eastAsia" w:ascii="宋体" w:hAnsi="宋体" w:cs="宋体"/>
          <w:color w:val="000000"/>
        </w:rPr>
        <w:t>具体评分详见《评分标准》。</w:t>
      </w:r>
    </w:p>
    <w:p>
      <w:pPr>
        <w:spacing w:line="520" w:lineRule="exact"/>
        <w:ind w:firstLine="480" w:firstLineChars="200"/>
        <w:jc w:val="both"/>
        <w:rPr>
          <w:rFonts w:ascii="宋体" w:hAnsi="宋体" w:cs="宋体"/>
        </w:rPr>
      </w:pPr>
      <w:r>
        <w:rPr>
          <w:rFonts w:hint="eastAsia" w:ascii="宋体" w:hAnsi="宋体" w:cs="宋体"/>
        </w:rPr>
        <w:t>7.1.2经评审的综合得分相同的，依次按投标报价高低、技术部分得分高低、商务部分得分高低进行排序，即先确定投标人投标报价低的优先；若报价一致，技术部分得分高的优先；技术部分得分一致，以商务部分得分高的优先；若以上全部相同，由</w:t>
      </w:r>
      <w:r>
        <w:rPr>
          <w:rFonts w:hint="eastAsia" w:ascii="宋体" w:hAnsi="宋体" w:cs="宋体"/>
          <w:lang w:eastAsia="zh-CN"/>
        </w:rPr>
        <w:t>评标委员会</w:t>
      </w:r>
      <w:r>
        <w:rPr>
          <w:rFonts w:hint="eastAsia" w:ascii="宋体" w:hAnsi="宋体" w:cs="宋体"/>
        </w:rPr>
        <w:t>投票决定。</w:t>
      </w:r>
    </w:p>
    <w:p>
      <w:pPr>
        <w:spacing w:line="520" w:lineRule="exact"/>
        <w:ind w:firstLine="480" w:firstLineChars="200"/>
        <w:jc w:val="both"/>
        <w:rPr>
          <w:rFonts w:ascii="宋体" w:hAnsi="宋体" w:cs="宋体"/>
        </w:rPr>
      </w:pPr>
      <w:r>
        <w:rPr>
          <w:rFonts w:hint="eastAsia" w:ascii="宋体" w:hAnsi="宋体" w:cs="宋体"/>
        </w:rPr>
        <w:t>7.1.3</w:t>
      </w:r>
      <w:r>
        <w:rPr>
          <w:rFonts w:hint="eastAsia" w:ascii="宋体" w:hAnsi="宋体" w:cs="宋体"/>
          <w:lang w:eastAsia="zh-CN"/>
        </w:rPr>
        <w:t>评标委员会</w:t>
      </w:r>
      <w:r>
        <w:rPr>
          <w:rFonts w:hint="eastAsia" w:ascii="宋体" w:hAnsi="宋体" w:cs="宋体"/>
        </w:rPr>
        <w:t>向</w:t>
      </w:r>
      <w:r>
        <w:rPr>
          <w:rFonts w:hint="eastAsia" w:ascii="宋体" w:hAnsi="宋体" w:cs="宋体"/>
          <w:lang w:eastAsia="zh-CN"/>
        </w:rPr>
        <w:t>招标人</w:t>
      </w:r>
      <w:r>
        <w:rPr>
          <w:rFonts w:hint="eastAsia" w:ascii="宋体" w:hAnsi="宋体" w:cs="宋体"/>
        </w:rPr>
        <w:t>提交评标报告。评标报告应当由全体</w:t>
      </w:r>
      <w:r>
        <w:rPr>
          <w:rFonts w:hint="eastAsia" w:ascii="宋体" w:hAnsi="宋体" w:cs="宋体"/>
          <w:lang w:eastAsia="zh-CN"/>
        </w:rPr>
        <w:t>评标委员会</w:t>
      </w:r>
      <w:r>
        <w:rPr>
          <w:rFonts w:hint="eastAsia" w:ascii="宋体" w:hAnsi="宋体" w:cs="宋体"/>
        </w:rPr>
        <w:t>成员签字。</w:t>
      </w:r>
    </w:p>
    <w:p>
      <w:pPr>
        <w:spacing w:line="520" w:lineRule="exact"/>
        <w:ind w:firstLine="480" w:firstLineChars="200"/>
        <w:jc w:val="both"/>
        <w:rPr>
          <w:rFonts w:ascii="宋体" w:hAnsi="宋体" w:cs="宋体"/>
        </w:rPr>
      </w:pPr>
      <w:r>
        <w:rPr>
          <w:rFonts w:hint="eastAsia" w:ascii="宋体" w:hAnsi="宋体" w:cs="宋体"/>
        </w:rPr>
        <w:t>7.1.4评标报告由</w:t>
      </w:r>
      <w:r>
        <w:rPr>
          <w:rFonts w:hint="eastAsia" w:ascii="宋体" w:hAnsi="宋体" w:cs="宋体"/>
          <w:lang w:eastAsia="zh-CN"/>
        </w:rPr>
        <w:t>评标委员会</w:t>
      </w:r>
      <w:r>
        <w:rPr>
          <w:rFonts w:hint="eastAsia" w:ascii="宋体" w:hAnsi="宋体" w:cs="宋体"/>
        </w:rPr>
        <w:t>全体成员签字。对评标结论持有异议的</w:t>
      </w:r>
      <w:r>
        <w:rPr>
          <w:rFonts w:hint="eastAsia" w:ascii="宋体" w:hAnsi="宋体" w:cs="宋体"/>
          <w:lang w:eastAsia="zh-CN"/>
        </w:rPr>
        <w:t>评标委员会</w:t>
      </w:r>
      <w:r>
        <w:rPr>
          <w:rFonts w:hint="eastAsia" w:ascii="宋体" w:hAnsi="宋体" w:cs="宋体"/>
        </w:rPr>
        <w:t>成员可以书面方式阐述其不同意见和理由。</w:t>
      </w:r>
      <w:r>
        <w:rPr>
          <w:rFonts w:hint="eastAsia" w:ascii="宋体" w:hAnsi="宋体" w:cs="宋体"/>
          <w:lang w:eastAsia="zh-CN"/>
        </w:rPr>
        <w:t>评标委员会</w:t>
      </w:r>
      <w:r>
        <w:rPr>
          <w:rFonts w:hint="eastAsia" w:ascii="宋体" w:hAnsi="宋体" w:cs="宋体"/>
        </w:rPr>
        <w:t>成员拒绝在评标报告上签字且不陈述其不同意见和理由的，视为同意评标结论。</w:t>
      </w:r>
      <w:r>
        <w:rPr>
          <w:rFonts w:hint="eastAsia" w:ascii="宋体" w:hAnsi="宋体" w:cs="宋体"/>
          <w:lang w:eastAsia="zh-CN"/>
        </w:rPr>
        <w:t>评标委员会</w:t>
      </w:r>
      <w:r>
        <w:rPr>
          <w:rFonts w:hint="eastAsia" w:ascii="宋体" w:hAnsi="宋体" w:cs="宋体"/>
        </w:rPr>
        <w:t>应当对此作出书面说明并记录在案。</w:t>
      </w:r>
    </w:p>
    <w:p>
      <w:pPr>
        <w:spacing w:line="520" w:lineRule="exact"/>
        <w:ind w:firstLine="480" w:firstLineChars="200"/>
        <w:jc w:val="both"/>
        <w:rPr>
          <w:rFonts w:ascii="宋体" w:hAnsi="宋体" w:cs="宋体"/>
        </w:rPr>
      </w:pPr>
      <w:r>
        <w:rPr>
          <w:rFonts w:hint="eastAsia" w:ascii="宋体" w:hAnsi="宋体" w:cs="宋体"/>
        </w:rPr>
        <w:t>7.1.5</w:t>
      </w:r>
      <w:r>
        <w:rPr>
          <w:rFonts w:hint="eastAsia" w:ascii="宋体" w:hAnsi="宋体" w:cs="宋体"/>
          <w:lang w:eastAsia="zh-CN"/>
        </w:rPr>
        <w:t>评标委员会</w:t>
      </w:r>
      <w:r>
        <w:rPr>
          <w:rFonts w:hint="eastAsia" w:ascii="宋体" w:hAnsi="宋体" w:cs="宋体"/>
        </w:rPr>
        <w:t>经评审，认为所有报价都不符合招标文件要求的，可以否决所有报价。所有报价被否决后，</w:t>
      </w:r>
      <w:r>
        <w:rPr>
          <w:rFonts w:hint="eastAsia" w:ascii="宋体" w:hAnsi="宋体" w:cs="宋体"/>
          <w:lang w:eastAsia="zh-CN"/>
        </w:rPr>
        <w:t>招标人</w:t>
      </w:r>
      <w:r>
        <w:rPr>
          <w:rFonts w:hint="eastAsia" w:ascii="宋体" w:hAnsi="宋体" w:cs="宋体"/>
        </w:rPr>
        <w:t>应当依法重新</w:t>
      </w:r>
      <w:r>
        <w:rPr>
          <w:rFonts w:hint="eastAsia" w:ascii="宋体" w:hAnsi="宋体" w:cs="宋体"/>
          <w:lang w:eastAsia="zh-CN"/>
        </w:rPr>
        <w:t>招标</w:t>
      </w:r>
      <w:r>
        <w:rPr>
          <w:rFonts w:hint="eastAsia" w:ascii="宋体" w:hAnsi="宋体" w:cs="宋体"/>
        </w:rPr>
        <w:t>。</w:t>
      </w:r>
    </w:p>
    <w:p>
      <w:pPr>
        <w:spacing w:line="520" w:lineRule="exact"/>
        <w:ind w:firstLine="480" w:firstLineChars="200"/>
        <w:jc w:val="both"/>
        <w:rPr>
          <w:rFonts w:ascii="宋体" w:hAnsi="宋体" w:cs="宋体"/>
        </w:rPr>
      </w:pPr>
      <w:r>
        <w:rPr>
          <w:rFonts w:hint="eastAsia" w:ascii="宋体" w:hAnsi="宋体" w:cs="宋体"/>
        </w:rPr>
        <w:t>7.1.6关于记名投票表决评审结论</w:t>
      </w:r>
    </w:p>
    <w:p>
      <w:pPr>
        <w:spacing w:line="520" w:lineRule="exact"/>
        <w:ind w:firstLine="480" w:firstLineChars="200"/>
        <w:jc w:val="both"/>
        <w:rPr>
          <w:rFonts w:ascii="宋体" w:hAnsi="宋体" w:cs="宋体"/>
        </w:rPr>
      </w:pPr>
      <w:r>
        <w:rPr>
          <w:rFonts w:hint="eastAsia" w:ascii="宋体" w:hAnsi="宋体" w:cs="宋体"/>
        </w:rPr>
        <w:t>在任何评审环节中，需</w:t>
      </w:r>
      <w:r>
        <w:rPr>
          <w:rFonts w:hint="eastAsia" w:ascii="宋体" w:hAnsi="宋体" w:cs="宋体"/>
          <w:lang w:eastAsia="zh-CN"/>
        </w:rPr>
        <w:t>评标委员会</w:t>
      </w:r>
      <w:r>
        <w:rPr>
          <w:rFonts w:hint="eastAsia" w:ascii="宋体" w:hAnsi="宋体" w:cs="宋体"/>
        </w:rPr>
        <w:t>就某项定性的评审结论做出表决的，由</w:t>
      </w:r>
      <w:r>
        <w:rPr>
          <w:rFonts w:hint="eastAsia" w:ascii="宋体" w:hAnsi="宋体" w:cs="宋体"/>
          <w:lang w:eastAsia="zh-CN"/>
        </w:rPr>
        <w:t>评标委员会</w:t>
      </w:r>
      <w:r>
        <w:rPr>
          <w:rFonts w:hint="eastAsia" w:ascii="宋体" w:hAnsi="宋体" w:cs="宋体"/>
        </w:rPr>
        <w:t>全体成员按照少数服从多数的原则，以记名投票方式表决。</w:t>
      </w:r>
    </w:p>
    <w:p>
      <w:pPr>
        <w:spacing w:line="520" w:lineRule="exact"/>
        <w:ind w:firstLine="240" w:firstLineChars="100"/>
        <w:jc w:val="both"/>
        <w:rPr>
          <w:rFonts w:ascii="宋体" w:hAnsi="宋体" w:cs="宋体"/>
        </w:rPr>
      </w:pPr>
      <w:bookmarkStart w:id="184" w:name="_Toc312072266"/>
      <w:r>
        <w:rPr>
          <w:rFonts w:hint="eastAsia" w:ascii="宋体" w:hAnsi="宋体" w:cs="宋体"/>
        </w:rPr>
        <w:t>7.2中标</w:t>
      </w:r>
      <w:bookmarkEnd w:id="184"/>
      <w:r>
        <w:rPr>
          <w:rFonts w:hint="eastAsia" w:ascii="宋体" w:hAnsi="宋体" w:cs="宋体"/>
        </w:rPr>
        <w:t>公示</w:t>
      </w:r>
    </w:p>
    <w:p>
      <w:pPr>
        <w:spacing w:line="520" w:lineRule="exact"/>
        <w:ind w:firstLine="480" w:firstLineChars="200"/>
        <w:jc w:val="both"/>
        <w:rPr>
          <w:rFonts w:ascii="宋体" w:hAnsi="宋体" w:cs="宋体"/>
        </w:rPr>
      </w:pPr>
      <w:r>
        <w:rPr>
          <w:rFonts w:hint="eastAsia" w:ascii="宋体" w:hAnsi="宋体" w:cs="宋体"/>
        </w:rPr>
        <w:t>中标人确定后，在</w:t>
      </w:r>
      <w:r>
        <w:rPr>
          <w:rFonts w:hint="eastAsia" w:asciiTheme="minorEastAsia" w:hAnsiTheme="minorEastAsia" w:eastAsiaTheme="minorEastAsia" w:cstheme="minorEastAsia"/>
          <w:lang w:val="en-US" w:eastAsia="zh-CN"/>
        </w:rPr>
        <w:t>中国招标投标公共服务平台</w:t>
      </w:r>
      <w:r>
        <w:rPr>
          <w:rFonts w:hint="eastAsia" w:ascii="宋体" w:hAnsi="宋体" w:cs="宋体"/>
        </w:rPr>
        <w:t>公布中标公示。公示期满未有异议，</w:t>
      </w:r>
      <w:r>
        <w:rPr>
          <w:rFonts w:hint="eastAsia" w:ascii="宋体" w:hAnsi="宋体" w:cs="宋体"/>
          <w:lang w:eastAsia="zh-CN"/>
        </w:rPr>
        <w:t>招标人</w:t>
      </w:r>
      <w:r>
        <w:rPr>
          <w:rFonts w:hint="eastAsia" w:ascii="宋体" w:hAnsi="宋体" w:cs="宋体"/>
        </w:rPr>
        <w:t>以《中标通知书》的方式通知中标人其投标被接受。</w:t>
      </w:r>
    </w:p>
    <w:p>
      <w:pPr>
        <w:spacing w:line="520" w:lineRule="exact"/>
        <w:jc w:val="both"/>
        <w:rPr>
          <w:rFonts w:ascii="宋体" w:hAnsi="宋体" w:cs="宋体"/>
        </w:rPr>
      </w:pPr>
      <w:r>
        <w:rPr>
          <w:rFonts w:hint="eastAsia" w:ascii="宋体" w:hAnsi="宋体" w:cs="宋体"/>
        </w:rPr>
        <w:t>7.3中标通知书</w:t>
      </w:r>
    </w:p>
    <w:p>
      <w:pPr>
        <w:spacing w:line="520" w:lineRule="exact"/>
        <w:ind w:firstLine="480" w:firstLineChars="200"/>
        <w:jc w:val="both"/>
        <w:rPr>
          <w:rFonts w:ascii="宋体" w:hAnsi="宋体" w:cs="宋体"/>
        </w:rPr>
      </w:pPr>
      <w:r>
        <w:rPr>
          <w:rFonts w:hint="eastAsia" w:ascii="宋体" w:hAnsi="宋体" w:cs="宋体"/>
        </w:rPr>
        <w:t>中标通知书将作为合同的组成部分。中标通知书发出后，</w:t>
      </w:r>
      <w:r>
        <w:rPr>
          <w:rFonts w:hint="eastAsia" w:ascii="宋体" w:hAnsi="宋体" w:cs="宋体"/>
          <w:lang w:eastAsia="zh-CN"/>
        </w:rPr>
        <w:t>招标人</w:t>
      </w:r>
      <w:r>
        <w:rPr>
          <w:rFonts w:hint="eastAsia" w:ascii="宋体" w:hAnsi="宋体" w:cs="宋体"/>
        </w:rPr>
        <w:t>改变中标结果的，或者中标人放弃中标的，应当依法承担法律责任。</w:t>
      </w:r>
    </w:p>
    <w:p>
      <w:pPr>
        <w:spacing w:line="520" w:lineRule="exact"/>
        <w:ind w:firstLine="240" w:firstLineChars="100"/>
        <w:jc w:val="both"/>
        <w:rPr>
          <w:rFonts w:ascii="宋体" w:hAnsi="宋体" w:cs="宋体"/>
        </w:rPr>
      </w:pPr>
      <w:bookmarkStart w:id="185" w:name="_Toc312072268"/>
      <w:r>
        <w:rPr>
          <w:rFonts w:hint="eastAsia" w:ascii="宋体" w:hAnsi="宋体" w:cs="宋体"/>
        </w:rPr>
        <w:t>7.4 签订合同</w:t>
      </w:r>
      <w:bookmarkEnd w:id="185"/>
    </w:p>
    <w:p>
      <w:pPr>
        <w:spacing w:line="520" w:lineRule="exact"/>
        <w:ind w:firstLine="480" w:firstLineChars="200"/>
        <w:jc w:val="both"/>
        <w:rPr>
          <w:rFonts w:ascii="宋体" w:hAnsi="宋体" w:cs="宋体"/>
        </w:rPr>
      </w:pPr>
      <w:r>
        <w:rPr>
          <w:rFonts w:hint="eastAsia" w:ascii="宋体" w:hAnsi="宋体" w:cs="宋体"/>
        </w:rPr>
        <w:t>7.4.1</w:t>
      </w:r>
      <w:r>
        <w:rPr>
          <w:rFonts w:hint="eastAsia" w:ascii="宋体" w:hAnsi="宋体" w:cs="宋体"/>
          <w:lang w:eastAsia="zh-CN"/>
        </w:rPr>
        <w:t>招标人</w:t>
      </w:r>
      <w:r>
        <w:rPr>
          <w:rFonts w:hint="eastAsia" w:ascii="宋体" w:hAnsi="宋体" w:cs="宋体"/>
        </w:rPr>
        <w:t>和中标人应当自中标通知书发出之日起10天内，根据招标文件和中标人的投标文件订立书面合同。中标人无正当理由拒签合同的，</w:t>
      </w:r>
      <w:r>
        <w:rPr>
          <w:rFonts w:hint="eastAsia" w:ascii="宋体" w:hAnsi="宋体" w:cs="宋体"/>
          <w:lang w:eastAsia="zh-CN"/>
        </w:rPr>
        <w:t>招标人</w:t>
      </w:r>
      <w:r>
        <w:rPr>
          <w:rFonts w:hint="eastAsia" w:ascii="宋体" w:hAnsi="宋体" w:cs="宋体"/>
        </w:rPr>
        <w:t>取消其中标资格；中标人还应当对</w:t>
      </w:r>
      <w:r>
        <w:rPr>
          <w:rFonts w:hint="eastAsia" w:ascii="宋体" w:hAnsi="宋体" w:cs="宋体"/>
          <w:lang w:eastAsia="zh-CN"/>
        </w:rPr>
        <w:t>招标人</w:t>
      </w:r>
      <w:r>
        <w:rPr>
          <w:rFonts w:hint="eastAsia" w:ascii="宋体" w:hAnsi="宋体" w:cs="宋体"/>
        </w:rPr>
        <w:t>造成的损失予以赔偿。</w:t>
      </w:r>
    </w:p>
    <w:p>
      <w:pPr>
        <w:spacing w:line="520" w:lineRule="exact"/>
        <w:ind w:firstLine="480" w:firstLineChars="200"/>
        <w:jc w:val="both"/>
        <w:rPr>
          <w:rFonts w:ascii="宋体" w:hAnsi="宋体" w:cs="宋体"/>
        </w:rPr>
      </w:pPr>
      <w:r>
        <w:rPr>
          <w:rFonts w:hint="eastAsia" w:ascii="宋体" w:hAnsi="宋体" w:cs="宋体"/>
        </w:rPr>
        <w:t>7.4.2 发出中标通知书后，</w:t>
      </w:r>
      <w:r>
        <w:rPr>
          <w:rFonts w:hint="eastAsia" w:ascii="宋体" w:hAnsi="宋体" w:cs="宋体"/>
          <w:lang w:eastAsia="zh-CN"/>
        </w:rPr>
        <w:t>招标人</w:t>
      </w:r>
      <w:r>
        <w:rPr>
          <w:rFonts w:hint="eastAsia" w:ascii="宋体" w:hAnsi="宋体" w:cs="宋体"/>
        </w:rPr>
        <w:t>无正当理由拒签合同或给中标人造成损失的，还应当赔偿损失。</w:t>
      </w:r>
    </w:p>
    <w:p>
      <w:pPr>
        <w:spacing w:line="520" w:lineRule="exact"/>
        <w:jc w:val="both"/>
        <w:rPr>
          <w:rFonts w:hint="eastAsia" w:ascii="宋体" w:hAnsi="宋体" w:eastAsia="宋体" w:cs="宋体"/>
          <w:lang w:eastAsia="zh-CN"/>
        </w:rPr>
      </w:pPr>
      <w:bookmarkStart w:id="186" w:name="_Toc269310959"/>
      <w:bookmarkStart w:id="187" w:name="_Toc8215"/>
      <w:bookmarkStart w:id="188" w:name="_Toc144974539"/>
      <w:bookmarkStart w:id="189" w:name="_Toc152045571"/>
      <w:bookmarkStart w:id="190" w:name="_Toc312072269"/>
      <w:bookmarkStart w:id="191" w:name="_Toc152042347"/>
      <w:r>
        <w:rPr>
          <w:rFonts w:hint="eastAsia" w:ascii="宋体" w:hAnsi="宋体" w:cs="宋体"/>
        </w:rPr>
        <w:t>8. 重新</w:t>
      </w:r>
      <w:bookmarkEnd w:id="186"/>
      <w:bookmarkEnd w:id="187"/>
      <w:bookmarkEnd w:id="188"/>
      <w:bookmarkEnd w:id="189"/>
      <w:bookmarkEnd w:id="190"/>
      <w:bookmarkEnd w:id="191"/>
      <w:r>
        <w:rPr>
          <w:rFonts w:hint="eastAsia" w:ascii="宋体" w:hAnsi="宋体" w:cs="宋体"/>
          <w:lang w:eastAsia="zh-CN"/>
        </w:rPr>
        <w:t>招标</w:t>
      </w:r>
    </w:p>
    <w:p>
      <w:pPr>
        <w:pStyle w:val="4"/>
        <w:numPr>
          <w:ilvl w:val="0"/>
          <w:numId w:val="0"/>
        </w:numPr>
        <w:spacing w:before="60" w:after="60" w:line="520" w:lineRule="exact"/>
        <w:ind w:left="482"/>
        <w:jc w:val="both"/>
        <w:rPr>
          <w:rFonts w:hint="eastAsia" w:eastAsia="宋体" w:cs="宋体"/>
          <w:b w:val="0"/>
          <w:bCs w:val="0"/>
          <w:sz w:val="24"/>
          <w:szCs w:val="24"/>
          <w:lang w:eastAsia="zh-CN"/>
        </w:rPr>
      </w:pPr>
      <w:bookmarkStart w:id="192" w:name="_Toc144974540"/>
      <w:bookmarkStart w:id="193" w:name="_Toc29874"/>
      <w:bookmarkStart w:id="194" w:name="_Toc312072270"/>
      <w:bookmarkStart w:id="195" w:name="_Toc152045572"/>
      <w:bookmarkStart w:id="196" w:name="_Toc152042348"/>
      <w:bookmarkStart w:id="197" w:name="_Toc269310960"/>
      <w:r>
        <w:rPr>
          <w:rFonts w:hint="eastAsia" w:cs="宋体"/>
          <w:b w:val="0"/>
          <w:bCs w:val="0"/>
          <w:sz w:val="24"/>
          <w:szCs w:val="24"/>
        </w:rPr>
        <w:t>8.1 重新</w:t>
      </w:r>
      <w:bookmarkEnd w:id="192"/>
      <w:bookmarkEnd w:id="193"/>
      <w:bookmarkEnd w:id="194"/>
      <w:bookmarkEnd w:id="195"/>
      <w:bookmarkEnd w:id="196"/>
      <w:bookmarkEnd w:id="197"/>
      <w:r>
        <w:rPr>
          <w:rFonts w:hint="eastAsia" w:cs="宋体"/>
          <w:b w:val="0"/>
          <w:bCs w:val="0"/>
          <w:sz w:val="24"/>
          <w:szCs w:val="24"/>
          <w:lang w:eastAsia="zh-CN"/>
        </w:rPr>
        <w:t>招标</w:t>
      </w:r>
    </w:p>
    <w:p>
      <w:pPr>
        <w:spacing w:line="520" w:lineRule="exact"/>
        <w:ind w:firstLine="480" w:firstLineChars="200"/>
      </w:pPr>
      <w:r>
        <w:rPr>
          <w:rFonts w:hint="eastAsia"/>
        </w:rPr>
        <w:t>有下列情形之一的，</w:t>
      </w:r>
      <w:r>
        <w:rPr>
          <w:rFonts w:hint="eastAsia"/>
          <w:lang w:eastAsia="zh-CN"/>
        </w:rPr>
        <w:t>招标人</w:t>
      </w:r>
      <w:r>
        <w:rPr>
          <w:rFonts w:hint="eastAsia"/>
        </w:rPr>
        <w:t>将重新</w:t>
      </w:r>
      <w:r>
        <w:rPr>
          <w:rFonts w:hint="eastAsia" w:cs="宋体"/>
          <w:b w:val="0"/>
          <w:bCs w:val="0"/>
          <w:sz w:val="24"/>
          <w:szCs w:val="24"/>
          <w:lang w:eastAsia="zh-CN"/>
        </w:rPr>
        <w:t>招标</w:t>
      </w:r>
      <w:r>
        <w:rPr>
          <w:rFonts w:hint="eastAsia"/>
        </w:rPr>
        <w:t>：</w:t>
      </w:r>
    </w:p>
    <w:p>
      <w:pPr>
        <w:spacing w:line="520" w:lineRule="exact"/>
        <w:ind w:firstLine="480" w:firstLineChars="200"/>
        <w:rPr>
          <w:rFonts w:hint="eastAsia" w:ascii="Times New Roman" w:hAnsi="Times New Roman" w:eastAsia="宋体" w:cs="Times New Roman"/>
        </w:rPr>
      </w:pPr>
      <w:r>
        <w:rPr>
          <w:rFonts w:hint="eastAsia" w:ascii="Times New Roman" w:hAnsi="Times New Roman" w:eastAsia="宋体" w:cs="Times New Roman"/>
        </w:rPr>
        <w:t>8.1.1在投标截止时间时提交投标文件的投标人少于3个的；</w:t>
      </w:r>
    </w:p>
    <w:p>
      <w:pPr>
        <w:spacing w:line="520" w:lineRule="exact"/>
        <w:ind w:firstLine="480" w:firstLineChars="200"/>
        <w:rPr>
          <w:rFonts w:hint="eastAsia" w:ascii="Times New Roman" w:hAnsi="Times New Roman" w:eastAsia="宋体" w:cs="Times New Roman"/>
        </w:rPr>
      </w:pPr>
      <w:r>
        <w:rPr>
          <w:rFonts w:hint="eastAsia" w:ascii="Times New Roman" w:hAnsi="Times New Roman" w:eastAsia="宋体" w:cs="Times New Roman"/>
        </w:rPr>
        <w:t>8.1.2所有投标均被作为废标处理的。</w:t>
      </w:r>
    </w:p>
    <w:bookmarkEnd w:id="180"/>
    <w:bookmarkEnd w:id="181"/>
    <w:bookmarkEnd w:id="182"/>
    <w:bookmarkEnd w:id="183"/>
    <w:p>
      <w:pPr>
        <w:spacing w:line="520" w:lineRule="exact"/>
        <w:jc w:val="both"/>
        <w:rPr>
          <w:rFonts w:ascii="宋体" w:hAnsi="宋体" w:cs="宋体"/>
        </w:rPr>
      </w:pPr>
      <w:bookmarkStart w:id="198" w:name="_Toc144974542"/>
      <w:bookmarkStart w:id="199" w:name="_Toc13056"/>
      <w:bookmarkStart w:id="200" w:name="_Toc446252860"/>
      <w:bookmarkStart w:id="201" w:name="_Toc312072272"/>
      <w:bookmarkStart w:id="202" w:name="_Toc152045574"/>
      <w:bookmarkStart w:id="203" w:name="_Toc269310962"/>
      <w:bookmarkStart w:id="204" w:name="_Toc446256279"/>
      <w:bookmarkStart w:id="205" w:name="_Toc152042350"/>
      <w:r>
        <w:rPr>
          <w:rFonts w:hint="eastAsia" w:ascii="宋体" w:hAnsi="宋体" w:cs="宋体"/>
        </w:rPr>
        <w:t>9. 纪律和监督</w:t>
      </w:r>
      <w:bookmarkEnd w:id="198"/>
      <w:bookmarkEnd w:id="199"/>
      <w:bookmarkEnd w:id="200"/>
      <w:bookmarkEnd w:id="201"/>
      <w:bookmarkEnd w:id="202"/>
      <w:bookmarkEnd w:id="203"/>
      <w:bookmarkEnd w:id="204"/>
      <w:bookmarkEnd w:id="205"/>
    </w:p>
    <w:p>
      <w:pPr>
        <w:spacing w:line="520" w:lineRule="exact"/>
        <w:ind w:firstLine="240" w:firstLineChars="100"/>
        <w:jc w:val="both"/>
        <w:rPr>
          <w:rFonts w:ascii="宋体" w:hAnsi="宋体" w:cs="宋体"/>
        </w:rPr>
      </w:pPr>
      <w:bookmarkStart w:id="206" w:name="_Toc312072273"/>
      <w:bookmarkStart w:id="207" w:name="_Toc269310968"/>
      <w:bookmarkStart w:id="208" w:name="_Toc152042357"/>
      <w:bookmarkStart w:id="209" w:name="_Toc144974547"/>
      <w:bookmarkStart w:id="210" w:name="_Toc152045580"/>
      <w:r>
        <w:rPr>
          <w:rFonts w:hint="eastAsia" w:ascii="宋体" w:hAnsi="宋体" w:cs="宋体"/>
        </w:rPr>
        <w:t>9.1 对</w:t>
      </w:r>
      <w:r>
        <w:rPr>
          <w:rFonts w:hint="eastAsia" w:ascii="宋体" w:hAnsi="宋体" w:cs="宋体"/>
          <w:lang w:eastAsia="zh-CN"/>
        </w:rPr>
        <w:t>招标人</w:t>
      </w:r>
      <w:r>
        <w:rPr>
          <w:rFonts w:hint="eastAsia" w:ascii="宋体" w:hAnsi="宋体" w:cs="宋体"/>
        </w:rPr>
        <w:t>的纪律要求</w:t>
      </w:r>
      <w:bookmarkEnd w:id="206"/>
    </w:p>
    <w:p>
      <w:pPr>
        <w:spacing w:line="520" w:lineRule="exact"/>
        <w:ind w:firstLine="480" w:firstLineChars="200"/>
        <w:jc w:val="both"/>
        <w:rPr>
          <w:rFonts w:ascii="宋体" w:hAnsi="宋体" w:cs="宋体"/>
        </w:rPr>
      </w:pPr>
      <w:r>
        <w:rPr>
          <w:rFonts w:hint="eastAsia" w:ascii="宋体" w:hAnsi="宋体" w:cs="宋体"/>
          <w:lang w:eastAsia="zh-CN"/>
        </w:rPr>
        <w:t>招标人</w:t>
      </w:r>
      <w:r>
        <w:rPr>
          <w:rFonts w:hint="eastAsia" w:ascii="宋体" w:hAnsi="宋体" w:cs="宋体"/>
        </w:rPr>
        <w:t>不得泄漏</w:t>
      </w:r>
      <w:r>
        <w:rPr>
          <w:rFonts w:hint="eastAsia" w:ascii="宋体" w:hAnsi="宋体" w:cs="宋体"/>
          <w:lang w:eastAsia="zh-CN"/>
        </w:rPr>
        <w:t>招标</w:t>
      </w:r>
      <w:r>
        <w:rPr>
          <w:rFonts w:hint="eastAsia" w:ascii="宋体" w:hAnsi="宋体" w:cs="宋体"/>
        </w:rPr>
        <w:t>投标活动中应当保密的情况和资料，不得与投标人串通损害国家利益、社会公共利益和他人合法权益。</w:t>
      </w:r>
    </w:p>
    <w:p>
      <w:pPr>
        <w:spacing w:line="520" w:lineRule="exact"/>
        <w:ind w:firstLine="240" w:firstLineChars="100"/>
        <w:jc w:val="both"/>
        <w:rPr>
          <w:rFonts w:ascii="宋体" w:hAnsi="宋体" w:cs="宋体"/>
        </w:rPr>
      </w:pPr>
      <w:bookmarkStart w:id="211" w:name="_Toc312072274"/>
      <w:r>
        <w:rPr>
          <w:rFonts w:hint="eastAsia" w:ascii="宋体" w:hAnsi="宋体" w:cs="宋体"/>
        </w:rPr>
        <w:t>9.2 对投标人的纪律要求</w:t>
      </w:r>
      <w:bookmarkEnd w:id="211"/>
    </w:p>
    <w:p>
      <w:pPr>
        <w:spacing w:line="520" w:lineRule="exact"/>
        <w:ind w:firstLine="480" w:firstLineChars="200"/>
        <w:jc w:val="both"/>
        <w:rPr>
          <w:rFonts w:ascii="宋体" w:hAnsi="宋体" w:cs="宋体"/>
        </w:rPr>
      </w:pPr>
      <w:r>
        <w:rPr>
          <w:rFonts w:hint="eastAsia" w:ascii="宋体" w:hAnsi="宋体" w:cs="宋体"/>
        </w:rPr>
        <w:t>投标人不得相互串通投标或者与</w:t>
      </w:r>
      <w:r>
        <w:rPr>
          <w:rFonts w:hint="eastAsia" w:ascii="宋体" w:hAnsi="宋体" w:cs="宋体"/>
          <w:lang w:eastAsia="zh-CN"/>
        </w:rPr>
        <w:t>招标人</w:t>
      </w:r>
      <w:r>
        <w:rPr>
          <w:rFonts w:hint="eastAsia" w:ascii="宋体" w:hAnsi="宋体" w:cs="宋体"/>
        </w:rPr>
        <w:t>串通投标，不得向</w:t>
      </w:r>
      <w:r>
        <w:rPr>
          <w:rFonts w:hint="eastAsia" w:ascii="宋体" w:hAnsi="宋体" w:cs="宋体"/>
          <w:lang w:eastAsia="zh-CN"/>
        </w:rPr>
        <w:t>招标人</w:t>
      </w:r>
      <w:r>
        <w:rPr>
          <w:rFonts w:hint="eastAsia" w:ascii="宋体" w:hAnsi="宋体" w:cs="宋体"/>
        </w:rPr>
        <w:t>或者</w:t>
      </w:r>
      <w:r>
        <w:rPr>
          <w:rFonts w:hint="eastAsia" w:ascii="宋体" w:hAnsi="宋体" w:cs="宋体"/>
          <w:lang w:eastAsia="zh-CN"/>
        </w:rPr>
        <w:t>评标委员会</w:t>
      </w:r>
      <w:r>
        <w:rPr>
          <w:rFonts w:hint="eastAsia" w:ascii="宋体" w:hAnsi="宋体" w:cs="宋体"/>
        </w:rPr>
        <w:t>成员行贿谋取中标，不得以他人名义投标或者以其他方式弄虚作假骗取中标；投标人不得以任何方式干扰、影响评标工作。</w:t>
      </w:r>
    </w:p>
    <w:p>
      <w:pPr>
        <w:spacing w:line="520" w:lineRule="exact"/>
        <w:ind w:firstLine="240" w:firstLineChars="100"/>
        <w:jc w:val="both"/>
        <w:rPr>
          <w:rFonts w:ascii="宋体" w:hAnsi="宋体" w:cs="宋体"/>
        </w:rPr>
      </w:pPr>
      <w:bookmarkStart w:id="212" w:name="_Toc312072275"/>
      <w:r>
        <w:rPr>
          <w:rFonts w:hint="eastAsia" w:ascii="宋体" w:hAnsi="宋体" w:cs="宋体"/>
        </w:rPr>
        <w:t>9.3 对</w:t>
      </w:r>
      <w:r>
        <w:rPr>
          <w:rFonts w:hint="eastAsia" w:ascii="宋体" w:hAnsi="宋体" w:cs="宋体"/>
          <w:lang w:eastAsia="zh-CN"/>
        </w:rPr>
        <w:t>评标委员会</w:t>
      </w:r>
      <w:r>
        <w:rPr>
          <w:rFonts w:hint="eastAsia" w:ascii="宋体" w:hAnsi="宋体" w:cs="宋体"/>
        </w:rPr>
        <w:t>成员的纪律要求</w:t>
      </w:r>
      <w:bookmarkEnd w:id="212"/>
    </w:p>
    <w:p>
      <w:pPr>
        <w:spacing w:line="520" w:lineRule="exact"/>
        <w:ind w:firstLine="480" w:firstLineChars="200"/>
        <w:jc w:val="both"/>
        <w:rPr>
          <w:rFonts w:ascii="宋体" w:hAnsi="宋体" w:cs="宋体"/>
        </w:rPr>
      </w:pPr>
      <w:r>
        <w:rPr>
          <w:rFonts w:hint="eastAsia" w:ascii="宋体" w:hAnsi="宋体" w:cs="宋体"/>
          <w:lang w:eastAsia="zh-CN"/>
        </w:rPr>
        <w:t>评标委员会</w:t>
      </w:r>
      <w:r>
        <w:rPr>
          <w:rFonts w:hint="eastAsia" w:ascii="宋体" w:hAnsi="宋体" w:cs="宋体"/>
        </w:rPr>
        <w:t>成员不得收受他人的财物或者其他好处，不得向他人透漏对投标文件的评审和比较、中标人的推荐情况以及与评标有关的其他情况。在评标活动中，</w:t>
      </w:r>
      <w:r>
        <w:rPr>
          <w:rFonts w:hint="eastAsia" w:ascii="宋体" w:hAnsi="宋体" w:cs="宋体"/>
          <w:lang w:eastAsia="zh-CN"/>
        </w:rPr>
        <w:t>评标委员会</w:t>
      </w:r>
      <w:r>
        <w:rPr>
          <w:rFonts w:hint="eastAsia" w:ascii="宋体" w:hAnsi="宋体" w:cs="宋体"/>
        </w:rPr>
        <w:t>成员不得擅离职守，影响评标程序正常进行，不得使用“评分标准”没有规定的评审因素和标准进行评标。</w:t>
      </w:r>
    </w:p>
    <w:p>
      <w:pPr>
        <w:spacing w:line="520" w:lineRule="exact"/>
        <w:ind w:firstLine="240" w:firstLineChars="100"/>
        <w:jc w:val="both"/>
        <w:rPr>
          <w:rFonts w:ascii="宋体" w:hAnsi="宋体" w:cs="宋体"/>
        </w:rPr>
      </w:pPr>
      <w:bookmarkStart w:id="213" w:name="_Toc312072276"/>
      <w:r>
        <w:rPr>
          <w:rFonts w:hint="eastAsia" w:ascii="宋体" w:hAnsi="宋体" w:cs="宋体"/>
        </w:rPr>
        <w:t>9.4 对与评标活动有关的工作人员的纪律要求</w:t>
      </w:r>
      <w:bookmarkEnd w:id="213"/>
    </w:p>
    <w:p>
      <w:pPr>
        <w:spacing w:line="520" w:lineRule="exact"/>
        <w:ind w:firstLine="480" w:firstLineChars="200"/>
        <w:jc w:val="both"/>
        <w:rPr>
          <w:rFonts w:ascii="宋体" w:hAnsi="宋体" w:cs="宋体"/>
        </w:rPr>
      </w:pPr>
      <w:r>
        <w:rPr>
          <w:rFonts w:hint="eastAsia" w:ascii="宋体" w:hAnsi="宋体" w:cs="宋体"/>
        </w:rPr>
        <w:t>与评标活动有关的工作人员不得收受他人的财物或者其他好处，不得向他人透漏对投标文件的评审和比较、中标人的推荐情况以及与评标有关的其他情况。在评标活动中，与评标活动有关的工作人员不得擅离职守，影响评标程序正常进行。</w:t>
      </w:r>
    </w:p>
    <w:p>
      <w:pPr>
        <w:spacing w:line="520" w:lineRule="exact"/>
        <w:ind w:firstLine="240" w:firstLineChars="100"/>
        <w:jc w:val="both"/>
        <w:rPr>
          <w:rFonts w:ascii="宋体" w:hAnsi="宋体" w:cs="宋体"/>
        </w:rPr>
      </w:pPr>
      <w:bookmarkStart w:id="214" w:name="_Toc312072277"/>
      <w:r>
        <w:rPr>
          <w:rFonts w:hint="eastAsia" w:ascii="宋体" w:hAnsi="宋体" w:cs="宋体"/>
        </w:rPr>
        <w:t>9.5投诉</w:t>
      </w:r>
      <w:bookmarkEnd w:id="214"/>
    </w:p>
    <w:p>
      <w:pPr>
        <w:spacing w:line="520" w:lineRule="exact"/>
        <w:ind w:firstLine="480" w:firstLineChars="200"/>
        <w:jc w:val="both"/>
        <w:rPr>
          <w:rFonts w:ascii="宋体" w:hAnsi="宋体" w:cs="宋体"/>
        </w:rPr>
      </w:pPr>
      <w:r>
        <w:rPr>
          <w:rFonts w:hint="eastAsia" w:ascii="宋体" w:hAnsi="宋体" w:cs="宋体"/>
        </w:rPr>
        <w:t>投标人和其他利害关系人认为本次</w:t>
      </w:r>
      <w:r>
        <w:rPr>
          <w:rFonts w:hint="eastAsia" w:ascii="宋体" w:hAnsi="宋体" w:cs="宋体"/>
          <w:lang w:eastAsia="zh-CN"/>
        </w:rPr>
        <w:t>招标</w:t>
      </w:r>
      <w:r>
        <w:rPr>
          <w:rFonts w:hint="eastAsia" w:ascii="宋体" w:hAnsi="宋体" w:cs="宋体"/>
        </w:rPr>
        <w:t>活动违反法律、法规和规章规定的，有权向相关监督部门投诉。</w:t>
      </w:r>
    </w:p>
    <w:p>
      <w:pPr>
        <w:spacing w:line="520" w:lineRule="exact"/>
        <w:jc w:val="both"/>
        <w:rPr>
          <w:rFonts w:ascii="宋体" w:hAnsi="宋体" w:cs="宋体"/>
        </w:rPr>
      </w:pPr>
      <w:bookmarkStart w:id="215" w:name="_Toc312072278"/>
      <w:bookmarkStart w:id="216" w:name="_Toc17784"/>
      <w:bookmarkStart w:id="217" w:name="_Toc446256280"/>
      <w:bookmarkStart w:id="218" w:name="_Toc446252861"/>
      <w:r>
        <w:rPr>
          <w:rFonts w:hint="eastAsia" w:ascii="宋体" w:hAnsi="宋体" w:cs="宋体"/>
        </w:rPr>
        <w:t>10. 需要补充的其他内容</w:t>
      </w:r>
      <w:bookmarkEnd w:id="207"/>
      <w:bookmarkEnd w:id="208"/>
      <w:bookmarkEnd w:id="209"/>
      <w:bookmarkEnd w:id="210"/>
      <w:bookmarkEnd w:id="215"/>
      <w:bookmarkEnd w:id="216"/>
      <w:bookmarkEnd w:id="217"/>
      <w:bookmarkEnd w:id="218"/>
    </w:p>
    <w:p>
      <w:pPr>
        <w:spacing w:line="520" w:lineRule="exact"/>
        <w:ind w:firstLine="480" w:firstLineChars="200"/>
        <w:jc w:val="both"/>
        <w:rPr>
          <w:rFonts w:ascii="宋体" w:hAnsi="宋体" w:cs="宋体"/>
        </w:rPr>
      </w:pPr>
      <w:r>
        <w:rPr>
          <w:rFonts w:hint="eastAsia" w:ascii="宋体" w:hAnsi="宋体" w:cs="宋体"/>
        </w:rPr>
        <w:t>需要补充的其他内容：见投标人须知前附表。</w:t>
      </w:r>
      <w:bookmarkStart w:id="219" w:name="_Toc26263"/>
      <w:bookmarkStart w:id="220" w:name="_Toc446256281"/>
      <w:bookmarkStart w:id="221" w:name="_Toc13513"/>
      <w:bookmarkStart w:id="222" w:name="_Toc446252862"/>
    </w:p>
    <w:p>
      <w:pPr>
        <w:pStyle w:val="3"/>
        <w:numPr>
          <w:ilvl w:val="0"/>
          <w:numId w:val="7"/>
        </w:numPr>
        <w:rPr>
          <w:sz w:val="32"/>
          <w:szCs w:val="32"/>
        </w:rPr>
      </w:pPr>
      <w:r>
        <w:rPr>
          <w:rFonts w:hint="eastAsia"/>
          <w:sz w:val="32"/>
          <w:szCs w:val="32"/>
        </w:rPr>
        <w:br w:type="page"/>
      </w:r>
      <w:bookmarkEnd w:id="219"/>
      <w:bookmarkEnd w:id="220"/>
      <w:bookmarkEnd w:id="221"/>
      <w:bookmarkEnd w:id="222"/>
      <w:bookmarkStart w:id="223" w:name="_Toc1365"/>
      <w:bookmarkStart w:id="224" w:name="_Toc446252863"/>
      <w:bookmarkStart w:id="225" w:name="_Toc3096"/>
      <w:r>
        <w:rPr>
          <w:rFonts w:hint="eastAsia"/>
          <w:sz w:val="32"/>
          <w:szCs w:val="32"/>
        </w:rPr>
        <w:t>评分</w:t>
      </w:r>
      <w:bookmarkStart w:id="226" w:name="_Toc384814652"/>
      <w:r>
        <w:rPr>
          <w:rFonts w:hint="eastAsia"/>
          <w:sz w:val="32"/>
          <w:szCs w:val="32"/>
        </w:rPr>
        <w:t>标准</w:t>
      </w:r>
      <w:bookmarkEnd w:id="223"/>
    </w:p>
    <w:p>
      <w:pPr>
        <w:pStyle w:val="10"/>
        <w:spacing w:line="520" w:lineRule="exact"/>
        <w:ind w:left="0" w:leftChars="0" w:firstLine="0" w:firstLineChars="0"/>
        <w:jc w:val="center"/>
        <w:outlineLvl w:val="1"/>
        <w:rPr>
          <w:rFonts w:hint="eastAsia" w:ascii="宋体" w:hAnsi="宋体" w:eastAsia="宋体" w:cs="宋体"/>
          <w:b/>
          <w:bCs/>
          <w:sz w:val="28"/>
          <w:szCs w:val="28"/>
          <w:lang w:eastAsia="zh-CN"/>
        </w:rPr>
      </w:pPr>
      <w:bookmarkStart w:id="227" w:name="_Toc497717871"/>
      <w:bookmarkStart w:id="228" w:name="_Toc1149"/>
      <w:bookmarkStart w:id="229" w:name="_Toc475110679"/>
      <w:bookmarkStart w:id="230" w:name="_Toc430159249"/>
      <w:bookmarkStart w:id="231" w:name="_Toc4579"/>
      <w:bookmarkStart w:id="232" w:name="_Toc27969"/>
      <w:r>
        <w:rPr>
          <w:rFonts w:hint="eastAsia" w:ascii="宋体" w:hAnsi="宋体" w:cs="宋体"/>
          <w:b/>
          <w:bCs/>
          <w:sz w:val="28"/>
          <w:szCs w:val="28"/>
          <w:lang w:eastAsia="zh-CN"/>
        </w:rPr>
        <w:t>初步</w:t>
      </w:r>
      <w:r>
        <w:rPr>
          <w:rFonts w:hint="eastAsia" w:ascii="宋体" w:hAnsi="宋体" w:cs="宋体"/>
          <w:b/>
          <w:bCs/>
          <w:sz w:val="28"/>
          <w:szCs w:val="28"/>
        </w:rPr>
        <w:t>评审</w:t>
      </w:r>
      <w:bookmarkEnd w:id="227"/>
      <w:bookmarkEnd w:id="228"/>
      <w:bookmarkEnd w:id="229"/>
      <w:bookmarkEnd w:id="230"/>
      <w:bookmarkEnd w:id="231"/>
      <w:bookmarkEnd w:id="232"/>
      <w:r>
        <w:rPr>
          <w:rFonts w:hint="eastAsia" w:ascii="宋体" w:hAnsi="宋体" w:cs="宋体"/>
          <w:b/>
          <w:bCs/>
          <w:sz w:val="28"/>
          <w:szCs w:val="28"/>
          <w:lang w:eastAsia="zh-CN"/>
        </w:rPr>
        <w:t>标准</w:t>
      </w:r>
    </w:p>
    <w:tbl>
      <w:tblPr>
        <w:tblStyle w:val="24"/>
        <w:tblW w:w="93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4"/>
        <w:gridCol w:w="2415"/>
        <w:gridCol w:w="59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7" w:hRule="atLeast"/>
        </w:trPr>
        <w:tc>
          <w:tcPr>
            <w:tcW w:w="9320" w:type="dxa"/>
            <w:gridSpan w:val="3"/>
            <w:noWrap w:val="0"/>
            <w:vAlign w:val="center"/>
          </w:tcPr>
          <w:p>
            <w:pPr>
              <w:pStyle w:val="35"/>
              <w:ind w:firstLine="0" w:firstLineChars="0"/>
              <w:jc w:val="center"/>
              <w:rPr>
                <w:rFonts w:hint="eastAsia" w:ascii="宋体" w:hAnsi="宋体" w:eastAsia="宋体" w:cs="宋体"/>
                <w:sz w:val="24"/>
                <w:szCs w:val="24"/>
              </w:rPr>
            </w:pPr>
            <w:r>
              <w:rPr>
                <w:rFonts w:hint="eastAsia" w:ascii="宋体" w:hAnsi="宋体" w:eastAsia="宋体" w:cs="宋体"/>
                <w:sz w:val="24"/>
                <w:szCs w:val="24"/>
              </w:rPr>
              <w:t>资格审查表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trPr>
        <w:tc>
          <w:tcPr>
            <w:tcW w:w="994" w:type="dxa"/>
            <w:noWrap w:val="0"/>
            <w:vAlign w:val="center"/>
          </w:tcPr>
          <w:p>
            <w:pPr>
              <w:pStyle w:val="35"/>
              <w:ind w:firstLine="0" w:firstLineChars="0"/>
              <w:jc w:val="center"/>
              <w:rPr>
                <w:rFonts w:hint="eastAsia" w:ascii="宋体" w:hAnsi="宋体" w:eastAsia="宋体" w:cs="宋体"/>
                <w:sz w:val="24"/>
                <w:szCs w:val="24"/>
              </w:rPr>
            </w:pPr>
            <w:r>
              <w:rPr>
                <w:rFonts w:hint="eastAsia" w:ascii="宋体" w:hAnsi="宋体" w:eastAsia="宋体" w:cs="宋体"/>
                <w:sz w:val="24"/>
                <w:szCs w:val="24"/>
              </w:rPr>
              <w:t>序号</w:t>
            </w:r>
          </w:p>
        </w:tc>
        <w:tc>
          <w:tcPr>
            <w:tcW w:w="2415" w:type="dxa"/>
            <w:noWrap w:val="0"/>
            <w:vAlign w:val="center"/>
          </w:tcPr>
          <w:p>
            <w:pPr>
              <w:pStyle w:val="35"/>
              <w:ind w:firstLine="0" w:firstLineChars="0"/>
              <w:jc w:val="center"/>
              <w:rPr>
                <w:rFonts w:hint="eastAsia" w:ascii="宋体" w:hAnsi="宋体" w:eastAsia="宋体" w:cs="宋体"/>
                <w:sz w:val="24"/>
                <w:szCs w:val="24"/>
              </w:rPr>
            </w:pPr>
            <w:r>
              <w:rPr>
                <w:rFonts w:hint="eastAsia" w:ascii="宋体" w:hAnsi="宋体" w:eastAsia="宋体" w:cs="宋体"/>
                <w:sz w:val="24"/>
                <w:szCs w:val="24"/>
              </w:rPr>
              <w:t>内容</w:t>
            </w:r>
          </w:p>
        </w:tc>
        <w:tc>
          <w:tcPr>
            <w:tcW w:w="5911" w:type="dxa"/>
            <w:noWrap w:val="0"/>
            <w:vAlign w:val="center"/>
          </w:tcPr>
          <w:p>
            <w:pPr>
              <w:pStyle w:val="35"/>
              <w:ind w:firstLine="0" w:firstLineChars="0"/>
              <w:jc w:val="center"/>
              <w:rPr>
                <w:rFonts w:hint="eastAsia" w:ascii="宋体" w:hAnsi="宋体" w:eastAsia="宋体" w:cs="宋体"/>
                <w:sz w:val="24"/>
                <w:szCs w:val="24"/>
              </w:rPr>
            </w:pPr>
            <w:r>
              <w:rPr>
                <w:rFonts w:hint="eastAsia" w:ascii="宋体" w:hAnsi="宋体" w:eastAsia="宋体" w:cs="宋体"/>
                <w:sz w:val="24"/>
                <w:szCs w:val="24"/>
              </w:rPr>
              <w:t>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6" w:hRule="atLeast"/>
        </w:trPr>
        <w:tc>
          <w:tcPr>
            <w:tcW w:w="994" w:type="dxa"/>
            <w:noWrap w:val="0"/>
            <w:vAlign w:val="center"/>
          </w:tcPr>
          <w:p>
            <w:pPr>
              <w:pStyle w:val="35"/>
              <w:ind w:firstLine="0" w:firstLineChars="0"/>
              <w:jc w:val="center"/>
              <w:rPr>
                <w:rFonts w:hint="eastAsia" w:ascii="宋体" w:hAnsi="宋体" w:eastAsia="宋体" w:cs="宋体"/>
                <w:sz w:val="24"/>
                <w:szCs w:val="24"/>
              </w:rPr>
            </w:pPr>
            <w:r>
              <w:rPr>
                <w:rFonts w:hint="eastAsia" w:ascii="宋体" w:hAnsi="宋体" w:eastAsia="宋体" w:cs="宋体"/>
                <w:sz w:val="24"/>
                <w:szCs w:val="24"/>
              </w:rPr>
              <w:t>1</w:t>
            </w:r>
          </w:p>
        </w:tc>
        <w:tc>
          <w:tcPr>
            <w:tcW w:w="2415" w:type="dxa"/>
            <w:noWrap w:val="0"/>
            <w:vAlign w:val="center"/>
          </w:tcPr>
          <w:p>
            <w:pPr>
              <w:pStyle w:val="35"/>
              <w:ind w:firstLine="0" w:firstLineChars="0"/>
              <w:jc w:val="center"/>
              <w:rPr>
                <w:rFonts w:hint="eastAsia" w:ascii="宋体" w:hAnsi="宋体" w:eastAsia="宋体" w:cs="宋体"/>
              </w:rPr>
            </w:pPr>
            <w:r>
              <w:rPr>
                <w:rFonts w:hint="eastAsia" w:ascii="宋体" w:hAnsi="宋体" w:eastAsia="宋体" w:cs="宋体"/>
              </w:rPr>
              <w:t>营业执照</w:t>
            </w:r>
          </w:p>
        </w:tc>
        <w:tc>
          <w:tcPr>
            <w:tcW w:w="5911" w:type="dxa"/>
            <w:noWrap w:val="0"/>
            <w:vAlign w:val="center"/>
          </w:tcPr>
          <w:p>
            <w:pPr>
              <w:pStyle w:val="35"/>
              <w:spacing w:line="360" w:lineRule="auto"/>
              <w:ind w:firstLine="0" w:firstLineChars="0"/>
              <w:rPr>
                <w:rFonts w:hint="eastAsia" w:eastAsia="宋体"/>
                <w:lang w:eastAsia="zh-CN"/>
              </w:rPr>
            </w:pPr>
            <w:r>
              <w:rPr>
                <w:rFonts w:hint="eastAsia"/>
              </w:rPr>
              <w:t>独立法人企业，具备相应的经营范围</w:t>
            </w:r>
            <w:r>
              <w:rPr>
                <w:rFonts w:hint="eastAsia"/>
                <w:lang w:eastAsia="zh-CN"/>
              </w:rPr>
              <w:t>；</w:t>
            </w:r>
          </w:p>
          <w:p>
            <w:pPr>
              <w:pStyle w:val="35"/>
              <w:spacing w:line="360" w:lineRule="auto"/>
              <w:ind w:firstLine="0" w:firstLineChars="0"/>
              <w:rPr>
                <w:rFonts w:hint="eastAsia" w:eastAsia="宋体"/>
                <w:lang w:eastAsia="zh-CN"/>
              </w:rPr>
            </w:pPr>
            <w:r>
              <w:rPr>
                <w:rFonts w:hint="eastAsia"/>
              </w:rPr>
              <w:t>提供营业执照副本</w:t>
            </w:r>
            <w:r>
              <w:rPr>
                <w:rFonts w:hint="eastAsia"/>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6" w:hRule="atLeast"/>
        </w:trPr>
        <w:tc>
          <w:tcPr>
            <w:tcW w:w="994" w:type="dxa"/>
            <w:noWrap w:val="0"/>
            <w:vAlign w:val="center"/>
          </w:tcPr>
          <w:p>
            <w:pPr>
              <w:pStyle w:val="35"/>
              <w:ind w:firstLine="0" w:firstLineChars="0"/>
              <w:jc w:val="center"/>
              <w:rPr>
                <w:rFonts w:hint="eastAsia" w:ascii="宋体" w:hAnsi="宋体" w:eastAsia="宋体" w:cs="宋体"/>
                <w:sz w:val="24"/>
                <w:szCs w:val="24"/>
                <w:lang w:val="en-US" w:eastAsia="zh-CN"/>
              </w:rPr>
            </w:pPr>
            <w:r>
              <w:rPr>
                <w:rFonts w:hint="eastAsia" w:cs="宋体"/>
                <w:sz w:val="24"/>
                <w:szCs w:val="24"/>
                <w:lang w:val="en-US" w:eastAsia="zh-CN"/>
              </w:rPr>
              <w:t>2</w:t>
            </w:r>
          </w:p>
        </w:tc>
        <w:tc>
          <w:tcPr>
            <w:tcW w:w="2415" w:type="dxa"/>
            <w:noWrap w:val="0"/>
            <w:vAlign w:val="center"/>
          </w:tcPr>
          <w:p>
            <w:pPr>
              <w:pStyle w:val="35"/>
              <w:ind w:firstLine="480" w:firstLineChars="200"/>
              <w:jc w:val="both"/>
              <w:rPr>
                <w:rFonts w:hint="eastAsia" w:ascii="宋体" w:hAnsi="宋体" w:eastAsia="宋体" w:cs="宋体"/>
                <w:lang w:eastAsia="zh-CN"/>
              </w:rPr>
            </w:pPr>
            <w:r>
              <w:rPr>
                <w:rFonts w:hint="eastAsia" w:cs="宋体"/>
                <w:lang w:eastAsia="zh-CN"/>
              </w:rPr>
              <w:t>许可证</w:t>
            </w:r>
          </w:p>
        </w:tc>
        <w:tc>
          <w:tcPr>
            <w:tcW w:w="5911" w:type="dxa"/>
            <w:noWrap w:val="0"/>
            <w:vAlign w:val="center"/>
          </w:tcPr>
          <w:p>
            <w:pPr>
              <w:pStyle w:val="2"/>
              <w:numPr>
                <w:ilvl w:val="0"/>
                <w:numId w:val="0"/>
              </w:numPr>
              <w:spacing w:line="360" w:lineRule="auto"/>
              <w:jc w:val="both"/>
              <w:rPr>
                <w:rFonts w:hint="eastAsia"/>
              </w:rPr>
            </w:pPr>
            <w:r>
              <w:rPr>
                <w:rFonts w:hint="eastAsia" w:ascii="宋体" w:hAnsi="宋体" w:eastAsia="宋体" w:cs="宋体"/>
                <w:b w:val="0"/>
                <w:bCs/>
                <w:color w:val="auto"/>
                <w:kern w:val="0"/>
                <w:sz w:val="24"/>
                <w:szCs w:val="24"/>
                <w:lang w:val="en-US" w:eastAsia="zh-CN" w:bidi="ar-SA"/>
              </w:rPr>
              <w:t>投标人若为生产厂商须提供《兽药生产许可证》、《兽药 GMP 证书》，投标人若为经销商须提供兽药经营许可证（具有相应经营范围），并提供疫苗生产企业中华人民共和国兽药GMP证书和兽药生产许可证。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2" w:hRule="atLeast"/>
        </w:trPr>
        <w:tc>
          <w:tcPr>
            <w:tcW w:w="994" w:type="dxa"/>
            <w:noWrap w:val="0"/>
            <w:vAlign w:val="center"/>
          </w:tcPr>
          <w:p>
            <w:pPr>
              <w:pStyle w:val="35"/>
              <w:ind w:firstLine="0" w:firstLineChars="0"/>
              <w:jc w:val="center"/>
              <w:rPr>
                <w:rFonts w:hint="eastAsia" w:ascii="宋体" w:hAnsi="宋体" w:eastAsia="宋体" w:cs="宋体"/>
                <w:sz w:val="24"/>
                <w:szCs w:val="24"/>
                <w:lang w:val="en-US" w:eastAsia="zh-CN"/>
              </w:rPr>
            </w:pPr>
            <w:r>
              <w:rPr>
                <w:rFonts w:hint="eastAsia" w:cs="宋体"/>
                <w:sz w:val="24"/>
                <w:szCs w:val="24"/>
                <w:lang w:val="en-US" w:eastAsia="zh-CN"/>
              </w:rPr>
              <w:t>3</w:t>
            </w:r>
          </w:p>
        </w:tc>
        <w:tc>
          <w:tcPr>
            <w:tcW w:w="2415" w:type="dxa"/>
            <w:noWrap w:val="0"/>
            <w:vAlign w:val="center"/>
          </w:tcPr>
          <w:p>
            <w:pPr>
              <w:pStyle w:val="35"/>
              <w:ind w:firstLine="0" w:firstLineChars="0"/>
              <w:jc w:val="center"/>
              <w:rPr>
                <w:rFonts w:hint="eastAsia" w:ascii="宋体" w:hAnsi="宋体" w:eastAsia="宋体" w:cs="宋体"/>
              </w:rPr>
            </w:pPr>
            <w:r>
              <w:rPr>
                <w:rFonts w:hint="eastAsia" w:ascii="宋体" w:hAnsi="宋体" w:eastAsia="宋体" w:cs="宋体"/>
                <w:b w:val="0"/>
                <w:bCs/>
                <w:kern w:val="2"/>
                <w:sz w:val="24"/>
                <w:szCs w:val="24"/>
                <w:highlight w:val="none"/>
                <w:lang w:val="en-US" w:eastAsia="zh-CN" w:bidi="ar-SA"/>
              </w:rPr>
              <w:t>法定代表人身份证明及法人身份证，或法人授权委托书及委托代理人身份证</w:t>
            </w:r>
          </w:p>
        </w:tc>
        <w:tc>
          <w:tcPr>
            <w:tcW w:w="5911" w:type="dxa"/>
            <w:noWrap w:val="0"/>
            <w:vAlign w:val="center"/>
          </w:tcPr>
          <w:p>
            <w:pPr>
              <w:pStyle w:val="35"/>
              <w:ind w:firstLine="0" w:firstLineChars="0"/>
              <w:rPr>
                <w:rFonts w:hint="eastAsia"/>
              </w:rPr>
            </w:pPr>
            <w:r>
              <w:rPr>
                <w:rFonts w:hint="eastAsia"/>
                <w:lang w:val="zh-CN"/>
              </w:rPr>
              <w:t>参加投标的如为法定代表人，则须提供</w:t>
            </w:r>
            <w:r>
              <w:rPr>
                <w:rFonts w:hint="eastAsia" w:ascii="宋体" w:hAnsi="宋体" w:eastAsia="宋体" w:cs="宋体"/>
                <w:b w:val="0"/>
                <w:bCs/>
                <w:sz w:val="24"/>
                <w:szCs w:val="24"/>
                <w:highlight w:val="none"/>
              </w:rPr>
              <w:t>法定代表人身份证明及法人身份证</w:t>
            </w:r>
            <w:r>
              <w:rPr>
                <w:rFonts w:hint="eastAsia"/>
                <w:lang w:val="zh-CN"/>
              </w:rPr>
              <w:t>；如为授权委托人，</w:t>
            </w:r>
            <w:r>
              <w:rPr>
                <w:rFonts w:hint="eastAsia" w:ascii="宋体" w:hAnsi="宋体" w:eastAsia="宋体" w:cs="宋体"/>
                <w:lang w:val="zh-CN"/>
              </w:rPr>
              <w:t>则须提供</w:t>
            </w:r>
            <w:r>
              <w:rPr>
                <w:rFonts w:hint="eastAsia" w:ascii="宋体" w:hAnsi="宋体" w:eastAsia="宋体" w:cs="宋体"/>
                <w:b w:val="0"/>
                <w:bCs/>
                <w:sz w:val="24"/>
                <w:szCs w:val="24"/>
                <w:highlight w:val="none"/>
              </w:rPr>
              <w:t>法人授权委托书及委托代理人身份证</w:t>
            </w:r>
            <w:r>
              <w:rPr>
                <w:rFonts w:hint="eastAsia" w:ascii="宋体" w:hAnsi="宋体" w:eastAsia="宋体" w:cs="宋体"/>
                <w:lang w:val="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2" w:hRule="atLeast"/>
        </w:trPr>
        <w:tc>
          <w:tcPr>
            <w:tcW w:w="994" w:type="dxa"/>
            <w:noWrap w:val="0"/>
            <w:vAlign w:val="center"/>
          </w:tcPr>
          <w:p>
            <w:pPr>
              <w:pStyle w:val="35"/>
              <w:ind w:firstLine="0" w:firstLineChars="0"/>
              <w:jc w:val="center"/>
              <w:rPr>
                <w:rFonts w:hint="default" w:cs="宋体"/>
                <w:sz w:val="24"/>
                <w:szCs w:val="24"/>
                <w:lang w:val="en-US" w:eastAsia="zh-CN"/>
              </w:rPr>
            </w:pPr>
            <w:r>
              <w:rPr>
                <w:rFonts w:hint="eastAsia" w:cs="宋体"/>
                <w:sz w:val="24"/>
                <w:szCs w:val="24"/>
                <w:lang w:val="en-US" w:eastAsia="zh-CN"/>
              </w:rPr>
              <w:t>4</w:t>
            </w:r>
          </w:p>
        </w:tc>
        <w:tc>
          <w:tcPr>
            <w:tcW w:w="2415" w:type="dxa"/>
            <w:noWrap w:val="0"/>
            <w:vAlign w:val="center"/>
          </w:tcPr>
          <w:p>
            <w:pPr>
              <w:pStyle w:val="35"/>
              <w:ind w:firstLine="0" w:firstLineChars="0"/>
              <w:jc w:val="center"/>
              <w:rPr>
                <w:rFonts w:hint="eastAsia" w:ascii="宋体" w:hAnsi="宋体" w:eastAsia="宋体" w:cs="宋体"/>
                <w:lang w:eastAsia="zh-CN"/>
              </w:rPr>
            </w:pPr>
            <w:r>
              <w:rPr>
                <w:rFonts w:hint="eastAsia" w:ascii="宋体" w:hAnsi="宋体" w:eastAsia="宋体" w:cs="宋体"/>
              </w:rPr>
              <w:t>信用</w:t>
            </w:r>
            <w:r>
              <w:rPr>
                <w:rFonts w:hint="eastAsia" w:cs="宋体"/>
                <w:lang w:eastAsia="zh-CN"/>
              </w:rPr>
              <w:t>查询</w:t>
            </w:r>
          </w:p>
        </w:tc>
        <w:tc>
          <w:tcPr>
            <w:tcW w:w="5911" w:type="dxa"/>
            <w:noWrap w:val="0"/>
            <w:vAlign w:val="center"/>
          </w:tcPr>
          <w:p>
            <w:pPr>
              <w:pStyle w:val="35"/>
              <w:ind w:firstLine="0" w:firstLineChars="0"/>
              <w:rPr>
                <w:rFonts w:hint="eastAsia"/>
                <w:lang w:val="zh-CN"/>
              </w:rPr>
            </w:pPr>
            <w:r>
              <w:rPr>
                <w:rFonts w:hint="eastAsia" w:ascii="宋体" w:hAnsi="宋体" w:eastAsia="宋体" w:cs="宋体"/>
                <w:b w:val="0"/>
                <w:bCs/>
                <w:kern w:val="2"/>
                <w:sz w:val="24"/>
                <w:szCs w:val="24"/>
                <w:highlight w:val="none"/>
                <w:lang w:val="en-US" w:eastAsia="zh-CN" w:bidi="ar-SA"/>
              </w:rPr>
              <w:t>投标人未被中国执行信息公开网（http://zxgk.court.gov.cn/shixin/）列入失信被执行人；未被信用中国（https://www.creditchina.gov.cn/）列入重大税收违法失信主体和政府采购严重违法失信行为记录名单</w:t>
            </w:r>
            <w:r>
              <w:rPr>
                <w:rFonts w:hint="eastAsia" w:ascii="宋体" w:hAnsi="宋体" w:cs="宋体"/>
                <w:b w:val="0"/>
                <w:bCs/>
                <w:kern w:val="2"/>
                <w:sz w:val="24"/>
                <w:szCs w:val="24"/>
                <w:highlight w:val="none"/>
                <w:lang w:val="en-US" w:eastAsia="zh-CN" w:bidi="ar-SA"/>
              </w:rPr>
              <w:t>（提供网页版截图并加盖单位公章）。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9" w:hRule="atLeast"/>
        </w:trPr>
        <w:tc>
          <w:tcPr>
            <w:tcW w:w="994" w:type="dxa"/>
            <w:noWrap w:val="0"/>
            <w:vAlign w:val="center"/>
          </w:tcPr>
          <w:p>
            <w:pPr>
              <w:pStyle w:val="35"/>
              <w:ind w:firstLine="0" w:firstLineChars="0"/>
              <w:jc w:val="center"/>
              <w:rPr>
                <w:rFonts w:hint="default" w:ascii="宋体" w:hAnsi="宋体" w:eastAsia="宋体" w:cs="宋体"/>
                <w:lang w:val="en-US" w:eastAsia="zh-CN"/>
              </w:rPr>
            </w:pPr>
            <w:r>
              <w:rPr>
                <w:rFonts w:hint="eastAsia" w:cs="宋体"/>
                <w:lang w:val="en-US" w:eastAsia="zh-CN"/>
              </w:rPr>
              <w:t>5</w:t>
            </w:r>
          </w:p>
        </w:tc>
        <w:tc>
          <w:tcPr>
            <w:tcW w:w="2415" w:type="dxa"/>
            <w:noWrap w:val="0"/>
            <w:vAlign w:val="center"/>
          </w:tcPr>
          <w:p>
            <w:pPr>
              <w:pStyle w:val="35"/>
              <w:ind w:firstLine="0" w:firstLineChars="0"/>
              <w:jc w:val="center"/>
              <w:rPr>
                <w:rFonts w:hint="eastAsia" w:ascii="宋体" w:hAnsi="宋体" w:eastAsia="宋体" w:cs="宋体"/>
              </w:rPr>
            </w:pPr>
            <w:r>
              <w:rPr>
                <w:rFonts w:hint="eastAsia" w:ascii="宋体" w:hAnsi="宋体" w:eastAsia="宋体" w:cs="宋体"/>
                <w:b w:val="0"/>
                <w:bCs/>
                <w:sz w:val="24"/>
                <w:szCs w:val="24"/>
                <w:highlight w:val="none"/>
              </w:rPr>
              <w:t>参加本次招标活动前三年内，在经营活动中没有重大违法记录的书面声明</w:t>
            </w:r>
            <w:r>
              <w:rPr>
                <w:rFonts w:hint="eastAsia" w:ascii="宋体" w:hAnsi="宋体" w:eastAsia="宋体" w:cs="宋体"/>
                <w:b w:val="0"/>
                <w:bCs/>
                <w:sz w:val="24"/>
                <w:szCs w:val="24"/>
                <w:highlight w:val="none"/>
                <w:lang w:eastAsia="zh-CN"/>
              </w:rPr>
              <w:t>。</w:t>
            </w:r>
          </w:p>
        </w:tc>
        <w:tc>
          <w:tcPr>
            <w:tcW w:w="5911" w:type="dxa"/>
            <w:noWrap w:val="0"/>
            <w:vAlign w:val="center"/>
          </w:tcPr>
          <w:p>
            <w:pPr>
              <w:keepNext w:val="0"/>
              <w:keepLines w:val="0"/>
              <w:pageBreakBefore w:val="0"/>
              <w:widowControl w:val="0"/>
              <w:kinsoku/>
              <w:wordWrap/>
              <w:overflowPunct/>
              <w:topLinePunct w:val="0"/>
              <w:autoSpaceDE/>
              <w:autoSpaceDN/>
              <w:bidi w:val="0"/>
              <w:spacing w:line="360" w:lineRule="auto"/>
              <w:ind w:left="0" w:leftChars="0" w:right="0" w:rightChars="0" w:firstLine="0" w:firstLineChars="0"/>
              <w:textAlignment w:val="auto"/>
              <w:rPr>
                <w:rFonts w:hint="eastAsia" w:ascii="宋体" w:hAnsi="宋体" w:eastAsia="宋体" w:cs="宋体"/>
              </w:rPr>
            </w:pPr>
            <w:r>
              <w:rPr>
                <w:rFonts w:hint="eastAsia" w:ascii="宋体" w:hAnsi="宋体" w:eastAsia="宋体" w:cs="宋体"/>
                <w:b w:val="0"/>
                <w:bCs/>
                <w:sz w:val="24"/>
                <w:szCs w:val="24"/>
                <w:highlight w:val="none"/>
              </w:rPr>
              <w:t>投标人参加本次招标活动前三年内，在经营活动中没有重大违法记录的书面声明</w:t>
            </w:r>
            <w:r>
              <w:rPr>
                <w:rFonts w:hint="eastAsia" w:ascii="宋体" w:hAnsi="宋体" w:eastAsia="宋体" w:cs="宋体"/>
                <w:b w:val="0"/>
                <w:bCs/>
                <w:sz w:val="24"/>
                <w:szCs w:val="24"/>
                <w:highlight w:val="no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trPr>
        <w:tc>
          <w:tcPr>
            <w:tcW w:w="9320" w:type="dxa"/>
            <w:gridSpan w:val="3"/>
            <w:noWrap w:val="0"/>
            <w:vAlign w:val="center"/>
          </w:tcPr>
          <w:p>
            <w:pPr>
              <w:pStyle w:val="35"/>
              <w:spacing w:line="360" w:lineRule="auto"/>
              <w:ind w:firstLine="0" w:firstLineChars="0"/>
              <w:rPr>
                <w:rFonts w:hint="eastAsia" w:ascii="宋体" w:hAnsi="宋体" w:eastAsia="宋体" w:cs="宋体"/>
                <w:sz w:val="24"/>
                <w:szCs w:val="24"/>
              </w:rPr>
            </w:pPr>
            <w:r>
              <w:rPr>
                <w:rFonts w:hint="eastAsia" w:ascii="宋体" w:hAnsi="宋体" w:eastAsia="宋体" w:cs="宋体"/>
                <w:b w:val="0"/>
                <w:bCs w:val="0"/>
                <w:sz w:val="24"/>
                <w:szCs w:val="24"/>
              </w:rPr>
              <w:t>代理公司不对投标人递交的资格证件数量及有效性负责。投标人应对提供的资料负责。</w:t>
            </w:r>
          </w:p>
        </w:tc>
      </w:tr>
    </w:tbl>
    <w:p>
      <w:pPr>
        <w:snapToGrid w:val="0"/>
        <w:spacing w:line="360" w:lineRule="auto"/>
        <w:rPr>
          <w:rFonts w:hint="eastAsia" w:ascii="宋体" w:hAnsi="宋体" w:cs="宋体"/>
          <w:b/>
          <w:bCs/>
          <w:sz w:val="24"/>
          <w:szCs w:val="24"/>
          <w:highlight w:val="none"/>
        </w:rPr>
      </w:pPr>
    </w:p>
    <w:p>
      <w:pPr>
        <w:snapToGrid w:val="0"/>
        <w:spacing w:line="360" w:lineRule="auto"/>
        <w:rPr>
          <w:rFonts w:ascii="宋体" w:hAnsi="宋体" w:cs="宋体"/>
          <w:b/>
          <w:bCs/>
          <w:sz w:val="24"/>
          <w:szCs w:val="24"/>
          <w:highlight w:val="none"/>
        </w:rPr>
      </w:pPr>
      <w:r>
        <w:rPr>
          <w:rFonts w:hint="eastAsia" w:ascii="宋体" w:hAnsi="宋体" w:cs="宋体"/>
          <w:b/>
          <w:bCs/>
          <w:sz w:val="24"/>
          <w:szCs w:val="24"/>
          <w:highlight w:val="none"/>
          <w:lang w:eastAsia="zh-CN"/>
        </w:rPr>
        <w:t>注：</w:t>
      </w:r>
      <w:r>
        <w:rPr>
          <w:rFonts w:hint="eastAsia" w:ascii="宋体" w:hAnsi="宋体" w:cs="宋体"/>
          <w:b/>
          <w:bCs/>
          <w:sz w:val="24"/>
          <w:szCs w:val="24"/>
          <w:highlight w:val="none"/>
        </w:rPr>
        <w:t>以上参与评审的证书、证件等资料放在投标文件中并加盖电子章。</w:t>
      </w:r>
    </w:p>
    <w:bookmarkEnd w:id="226"/>
    <w:tbl>
      <w:tblPr>
        <w:tblStyle w:val="83"/>
        <w:tblpPr w:leftFromText="180" w:rightFromText="180" w:vertAnchor="text" w:horzAnchor="page" w:tblpX="1406" w:tblpY="265"/>
        <w:tblOverlap w:val="never"/>
        <w:tblW w:w="9258"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78"/>
        <w:gridCol w:w="1096"/>
        <w:gridCol w:w="1068"/>
        <w:gridCol w:w="6116"/>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8" w:hRule="atLeast"/>
        </w:trPr>
        <w:tc>
          <w:tcPr>
            <w:tcW w:w="978" w:type="dxa"/>
            <w:noWrap w:val="0"/>
            <w:vAlign w:val="top"/>
          </w:tcPr>
          <w:p>
            <w:pPr>
              <w:spacing w:line="360" w:lineRule="auto"/>
              <w:ind w:firstLine="240" w:firstLineChars="100"/>
              <w:jc w:val="both"/>
              <w:rPr>
                <w:rFonts w:hint="eastAsia" w:ascii="宋体" w:hAnsi="宋体" w:eastAsia="宋体" w:cs="宋体"/>
                <w:sz w:val="24"/>
                <w:szCs w:val="24"/>
                <w:lang w:eastAsia="zh-CN"/>
              </w:rPr>
            </w:pPr>
            <w:r>
              <w:rPr>
                <w:rFonts w:hint="eastAsia" w:ascii="宋体" w:hAnsi="宋体" w:eastAsia="宋体" w:cs="宋体"/>
                <w:sz w:val="24"/>
                <w:szCs w:val="24"/>
                <w:lang w:eastAsia="zh-CN"/>
              </w:rPr>
              <w:t>序号</w:t>
            </w:r>
          </w:p>
        </w:tc>
        <w:tc>
          <w:tcPr>
            <w:tcW w:w="2164" w:type="dxa"/>
            <w:gridSpan w:val="2"/>
            <w:noWrap w:val="0"/>
            <w:vAlign w:val="top"/>
          </w:tcPr>
          <w:p>
            <w:pPr>
              <w:spacing w:line="360" w:lineRule="auto"/>
              <w:ind w:left="120"/>
              <w:rPr>
                <w:rFonts w:hint="eastAsia" w:ascii="宋体" w:hAnsi="宋体" w:eastAsia="宋体" w:cs="宋体"/>
                <w:sz w:val="24"/>
                <w:szCs w:val="24"/>
                <w:lang w:eastAsia="zh-CN"/>
              </w:rPr>
            </w:pPr>
            <w:r>
              <w:rPr>
                <w:rFonts w:hint="eastAsia" w:ascii="宋体" w:hAnsi="宋体" w:eastAsia="宋体" w:cs="宋体"/>
                <w:sz w:val="24"/>
                <w:szCs w:val="24"/>
                <w:lang w:eastAsia="zh-CN"/>
              </w:rPr>
              <w:t>评分项目及分值</w:t>
            </w:r>
          </w:p>
        </w:tc>
        <w:tc>
          <w:tcPr>
            <w:tcW w:w="6116" w:type="dxa"/>
            <w:noWrap w:val="0"/>
            <w:vAlign w:val="top"/>
          </w:tcPr>
          <w:p>
            <w:pPr>
              <w:spacing w:line="360" w:lineRule="auto"/>
              <w:ind w:left="120"/>
              <w:jc w:val="center"/>
              <w:rPr>
                <w:rFonts w:hint="eastAsia" w:ascii="宋体" w:hAnsi="宋体" w:eastAsia="宋体" w:cs="宋体"/>
                <w:sz w:val="24"/>
                <w:szCs w:val="24"/>
                <w:lang w:eastAsia="zh-CN"/>
              </w:rPr>
            </w:pPr>
            <w:r>
              <w:rPr>
                <w:rFonts w:hint="eastAsia" w:ascii="宋体" w:hAnsi="宋体" w:eastAsia="宋体" w:cs="宋体"/>
                <w:sz w:val="24"/>
                <w:szCs w:val="24"/>
                <w:lang w:eastAsia="zh-CN"/>
              </w:rPr>
              <w:t>评分标准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08" w:hRule="atLeast"/>
        </w:trPr>
        <w:tc>
          <w:tcPr>
            <w:tcW w:w="978" w:type="dxa"/>
            <w:noWrap w:val="0"/>
            <w:vAlign w:val="top"/>
          </w:tcPr>
          <w:p>
            <w:pPr>
              <w:pStyle w:val="84"/>
              <w:spacing w:line="360" w:lineRule="auto"/>
              <w:ind w:left="0" w:leftChars="0" w:firstLine="0" w:firstLineChars="0"/>
              <w:rPr>
                <w:rFonts w:hint="eastAsia"/>
                <w:lang w:eastAsia="zh-CN"/>
              </w:rPr>
            </w:pPr>
          </w:p>
          <w:p>
            <w:pPr>
              <w:spacing w:before="35" w:line="360" w:lineRule="auto"/>
              <w:ind w:left="322" w:right="191" w:firstLine="32"/>
              <w:rPr>
                <w:rFonts w:ascii="仿宋" w:hAnsi="仿宋" w:eastAsia="仿宋" w:cs="仿宋"/>
                <w:sz w:val="24"/>
                <w:szCs w:val="24"/>
              </w:rPr>
            </w:pPr>
          </w:p>
          <w:p>
            <w:pPr>
              <w:spacing w:before="35" w:line="360" w:lineRule="auto"/>
              <w:ind w:left="322" w:right="191" w:firstLine="32"/>
              <w:rPr>
                <w:rFonts w:ascii="仿宋" w:hAnsi="仿宋" w:eastAsia="仿宋" w:cs="仿宋"/>
                <w:sz w:val="24"/>
                <w:szCs w:val="24"/>
              </w:rPr>
            </w:pPr>
          </w:p>
          <w:p>
            <w:pPr>
              <w:spacing w:before="35" w:line="360" w:lineRule="auto"/>
              <w:ind w:left="322" w:right="191" w:firstLine="32"/>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w:t>
            </w:r>
          </w:p>
        </w:tc>
        <w:tc>
          <w:tcPr>
            <w:tcW w:w="1096" w:type="dxa"/>
            <w:noWrap w:val="0"/>
            <w:vAlign w:val="top"/>
          </w:tcPr>
          <w:p>
            <w:pPr>
              <w:spacing w:before="78" w:line="360" w:lineRule="auto"/>
              <w:rPr>
                <w:rFonts w:ascii="宋体" w:hAnsi="宋体" w:eastAsia="宋体" w:cs="宋体"/>
                <w:sz w:val="24"/>
                <w:szCs w:val="24"/>
              </w:rPr>
            </w:pPr>
          </w:p>
          <w:p>
            <w:pPr>
              <w:spacing w:before="78" w:line="360" w:lineRule="auto"/>
              <w:rPr>
                <w:rFonts w:ascii="宋体" w:hAnsi="宋体" w:eastAsia="宋体" w:cs="宋体"/>
                <w:sz w:val="24"/>
                <w:szCs w:val="24"/>
              </w:rPr>
            </w:pPr>
          </w:p>
          <w:p>
            <w:pPr>
              <w:spacing w:before="78" w:line="360" w:lineRule="auto"/>
              <w:rPr>
                <w:rFonts w:hint="default" w:ascii="仿宋" w:hAnsi="仿宋" w:eastAsia="仿宋" w:cs="仿宋"/>
                <w:sz w:val="24"/>
                <w:szCs w:val="24"/>
                <w:lang w:val="en-US" w:eastAsia="zh-CN"/>
              </w:rPr>
            </w:pPr>
            <w:r>
              <w:rPr>
                <w:rFonts w:ascii="宋体" w:hAnsi="宋体" w:eastAsia="宋体" w:cs="宋体"/>
                <w:sz w:val="24"/>
                <w:szCs w:val="24"/>
              </w:rPr>
              <w:t>报价部分30分</w:t>
            </w:r>
          </w:p>
        </w:tc>
        <w:tc>
          <w:tcPr>
            <w:tcW w:w="1068" w:type="dxa"/>
            <w:noWrap w:val="0"/>
            <w:vAlign w:val="top"/>
          </w:tcPr>
          <w:p>
            <w:pPr>
              <w:pStyle w:val="84"/>
              <w:spacing w:line="360" w:lineRule="auto"/>
              <w:ind w:left="0" w:leftChars="0" w:firstLine="0" w:firstLineChars="0"/>
            </w:pPr>
          </w:p>
          <w:p>
            <w:pPr>
              <w:spacing w:before="78" w:line="360" w:lineRule="auto"/>
              <w:ind w:left="40"/>
              <w:rPr>
                <w:rFonts w:ascii="宋体" w:hAnsi="宋体" w:eastAsia="宋体" w:cs="宋体"/>
                <w:sz w:val="24"/>
                <w:szCs w:val="24"/>
              </w:rPr>
            </w:pPr>
          </w:p>
          <w:p>
            <w:pPr>
              <w:spacing w:before="78" w:line="360" w:lineRule="auto"/>
              <w:ind w:left="40"/>
              <w:rPr>
                <w:rFonts w:ascii="仿宋" w:hAnsi="仿宋" w:eastAsia="仿宋" w:cs="仿宋"/>
                <w:sz w:val="24"/>
                <w:szCs w:val="24"/>
              </w:rPr>
            </w:pPr>
            <w:r>
              <w:rPr>
                <w:rFonts w:ascii="宋体" w:hAnsi="宋体" w:eastAsia="宋体" w:cs="宋体"/>
                <w:sz w:val="24"/>
                <w:szCs w:val="24"/>
              </w:rPr>
              <w:t>报价30分</w:t>
            </w:r>
          </w:p>
        </w:tc>
        <w:tc>
          <w:tcPr>
            <w:tcW w:w="6116" w:type="dxa"/>
            <w:noWrap w:val="0"/>
            <w:vAlign w:val="top"/>
          </w:tcPr>
          <w:p>
            <w:pPr>
              <w:spacing w:line="360" w:lineRule="auto"/>
              <w:ind w:left="120"/>
              <w:rPr>
                <w:rFonts w:ascii="仿宋" w:hAnsi="仿宋" w:eastAsia="仿宋" w:cs="仿宋"/>
                <w:sz w:val="24"/>
                <w:szCs w:val="24"/>
              </w:rPr>
            </w:pPr>
            <w:r>
              <w:rPr>
                <w:rFonts w:ascii="宋体" w:hAnsi="宋体" w:eastAsia="宋体" w:cs="宋体"/>
                <w:sz w:val="24"/>
                <w:szCs w:val="24"/>
              </w:rPr>
              <w:t>以所有有效的最后报价的最低报价为基准价。最后报价等于基准价得30分，其他</w:t>
            </w:r>
            <w:r>
              <w:rPr>
                <w:rFonts w:hint="eastAsia" w:ascii="宋体" w:hAnsi="宋体" w:cs="宋体"/>
                <w:sz w:val="24"/>
                <w:szCs w:val="24"/>
                <w:lang w:eastAsia="zh-CN"/>
              </w:rPr>
              <w:t>投标人</w:t>
            </w:r>
            <w:r>
              <w:rPr>
                <w:rFonts w:ascii="宋体" w:hAnsi="宋体" w:eastAsia="宋体" w:cs="宋体"/>
                <w:sz w:val="24"/>
                <w:szCs w:val="24"/>
              </w:rPr>
              <w:t>的价格分统一按照下列公式计算：报价得分=（基准价/最后报价）×30%×100 若最后报价或初始报价高于采购</w:t>
            </w:r>
            <w:r>
              <w:rPr>
                <w:rFonts w:hint="eastAsia" w:ascii="宋体" w:hAnsi="宋体" w:cs="宋体"/>
                <w:sz w:val="24"/>
                <w:szCs w:val="24"/>
                <w:lang w:eastAsia="zh-CN"/>
              </w:rPr>
              <w:t>最高限价</w:t>
            </w:r>
            <w:r>
              <w:rPr>
                <w:rFonts w:ascii="宋体" w:hAnsi="宋体" w:eastAsia="宋体" w:cs="宋体"/>
                <w:sz w:val="24"/>
                <w:szCs w:val="24"/>
              </w:rPr>
              <w:t>的，即为</w:t>
            </w:r>
            <w:r>
              <w:rPr>
                <w:rFonts w:hint="eastAsia" w:ascii="宋体" w:hAnsi="宋体" w:cs="宋体"/>
                <w:sz w:val="24"/>
                <w:szCs w:val="24"/>
                <w:lang w:eastAsia="zh-CN"/>
              </w:rPr>
              <w:t>投标</w:t>
            </w:r>
            <w:r>
              <w:rPr>
                <w:rFonts w:ascii="宋体" w:hAnsi="宋体" w:eastAsia="宋体" w:cs="宋体"/>
                <w:sz w:val="24"/>
                <w:szCs w:val="24"/>
              </w:rPr>
              <w:t>文件无效。因落实政府采购政策进行价格调整的，以调整后的价格计算</w:t>
            </w:r>
            <w:r>
              <w:rPr>
                <w:rFonts w:hint="eastAsia" w:ascii="宋体" w:hAnsi="宋体" w:cs="宋体"/>
                <w:sz w:val="24"/>
                <w:szCs w:val="24"/>
                <w:lang w:eastAsia="zh-CN"/>
              </w:rPr>
              <w:t>投标</w:t>
            </w:r>
            <w:r>
              <w:rPr>
                <w:rFonts w:ascii="宋体" w:hAnsi="宋体" w:eastAsia="宋体" w:cs="宋体"/>
                <w:sz w:val="24"/>
                <w:szCs w:val="24"/>
              </w:rPr>
              <w:t>基准价和最后</w:t>
            </w:r>
            <w:r>
              <w:rPr>
                <w:rFonts w:hint="eastAsia" w:ascii="宋体" w:hAnsi="宋体" w:cs="宋体"/>
                <w:sz w:val="24"/>
                <w:szCs w:val="24"/>
                <w:lang w:eastAsia="zh-CN"/>
              </w:rPr>
              <w:t>投标</w:t>
            </w:r>
            <w:r>
              <w:rPr>
                <w:rFonts w:ascii="宋体" w:hAnsi="宋体" w:eastAsia="宋体" w:cs="宋体"/>
                <w:sz w:val="24"/>
                <w:szCs w:val="24"/>
              </w:rPr>
              <w:t>报价。小数点后保留2位有效数字。</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61" w:hRule="atLeast"/>
        </w:trPr>
        <w:tc>
          <w:tcPr>
            <w:tcW w:w="978" w:type="dxa"/>
            <w:noWrap w:val="0"/>
            <w:vAlign w:val="top"/>
          </w:tcPr>
          <w:p>
            <w:pPr>
              <w:spacing w:before="35" w:line="360" w:lineRule="auto"/>
              <w:ind w:right="191"/>
              <w:rPr>
                <w:rFonts w:hint="eastAsia" w:ascii="仿宋" w:hAnsi="仿宋" w:eastAsia="仿宋" w:cs="仿宋"/>
                <w:sz w:val="24"/>
                <w:szCs w:val="24"/>
                <w:lang w:val="en-US" w:eastAsia="zh-CN"/>
              </w:rPr>
            </w:pPr>
          </w:p>
          <w:p>
            <w:pPr>
              <w:spacing w:before="35" w:line="360" w:lineRule="auto"/>
              <w:ind w:left="322" w:right="191" w:firstLine="32"/>
              <w:rPr>
                <w:rFonts w:hint="eastAsia" w:ascii="仿宋" w:hAnsi="仿宋" w:eastAsia="仿宋" w:cs="仿宋"/>
                <w:sz w:val="24"/>
                <w:szCs w:val="24"/>
                <w:lang w:val="en-US" w:eastAsia="zh-CN"/>
              </w:rPr>
            </w:pPr>
          </w:p>
          <w:p>
            <w:pPr>
              <w:spacing w:before="35" w:line="360" w:lineRule="auto"/>
              <w:ind w:left="322" w:right="191" w:firstLine="32"/>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w:t>
            </w:r>
          </w:p>
        </w:tc>
        <w:tc>
          <w:tcPr>
            <w:tcW w:w="1096" w:type="dxa"/>
            <w:noWrap w:val="0"/>
            <w:vAlign w:val="top"/>
          </w:tcPr>
          <w:p>
            <w:pPr>
              <w:spacing w:before="78" w:line="360" w:lineRule="auto"/>
              <w:rPr>
                <w:rFonts w:ascii="宋体" w:hAnsi="宋体" w:eastAsia="宋体" w:cs="宋体"/>
                <w:sz w:val="24"/>
                <w:szCs w:val="24"/>
              </w:rPr>
            </w:pPr>
          </w:p>
          <w:p>
            <w:pPr>
              <w:spacing w:before="78" w:line="360" w:lineRule="auto"/>
              <w:rPr>
                <w:rFonts w:hint="eastAsia" w:ascii="仿宋" w:hAnsi="仿宋" w:eastAsia="仿宋" w:cs="仿宋"/>
                <w:spacing w:val="-3"/>
                <w:sz w:val="24"/>
                <w:szCs w:val="24"/>
                <w:lang w:eastAsia="zh-CN"/>
              </w:rPr>
            </w:pPr>
            <w:r>
              <w:rPr>
                <w:rFonts w:ascii="宋体" w:hAnsi="宋体" w:eastAsia="宋体" w:cs="宋体"/>
                <w:sz w:val="24"/>
                <w:szCs w:val="24"/>
              </w:rPr>
              <w:t xml:space="preserve">商务部分 </w:t>
            </w:r>
            <w:r>
              <w:rPr>
                <w:rFonts w:hint="eastAsia" w:ascii="宋体" w:hAnsi="宋体" w:cs="宋体"/>
                <w:sz w:val="24"/>
                <w:szCs w:val="24"/>
                <w:lang w:val="en-US" w:eastAsia="zh-CN"/>
              </w:rPr>
              <w:t>4</w:t>
            </w:r>
            <w:r>
              <w:rPr>
                <w:rFonts w:ascii="宋体" w:hAnsi="宋体" w:eastAsia="宋体" w:cs="宋体"/>
                <w:sz w:val="24"/>
                <w:szCs w:val="24"/>
              </w:rPr>
              <w:t>分</w:t>
            </w:r>
          </w:p>
        </w:tc>
        <w:tc>
          <w:tcPr>
            <w:tcW w:w="1068" w:type="dxa"/>
            <w:noWrap w:val="0"/>
            <w:vAlign w:val="top"/>
          </w:tcPr>
          <w:p>
            <w:pPr>
              <w:spacing w:before="78" w:line="360" w:lineRule="auto"/>
              <w:ind w:left="40"/>
              <w:rPr>
                <w:rFonts w:ascii="宋体" w:hAnsi="宋体" w:eastAsia="宋体" w:cs="宋体"/>
                <w:sz w:val="24"/>
                <w:szCs w:val="24"/>
              </w:rPr>
            </w:pPr>
          </w:p>
          <w:p>
            <w:pPr>
              <w:spacing w:before="78" w:line="360" w:lineRule="auto"/>
              <w:ind w:left="40"/>
              <w:rPr>
                <w:rFonts w:ascii="仿宋" w:hAnsi="仿宋" w:eastAsia="仿宋" w:cs="仿宋"/>
                <w:spacing w:val="-15"/>
                <w:sz w:val="24"/>
                <w:szCs w:val="24"/>
              </w:rPr>
            </w:pPr>
            <w:r>
              <w:rPr>
                <w:rFonts w:ascii="宋体" w:hAnsi="宋体" w:eastAsia="宋体" w:cs="宋体"/>
                <w:sz w:val="24"/>
                <w:szCs w:val="24"/>
              </w:rPr>
              <w:t>业绩情况</w:t>
            </w:r>
            <w:r>
              <w:rPr>
                <w:rFonts w:hint="eastAsia" w:ascii="宋体" w:hAnsi="宋体" w:cs="宋体"/>
                <w:sz w:val="24"/>
                <w:szCs w:val="24"/>
                <w:lang w:val="en-US" w:eastAsia="zh-CN"/>
              </w:rPr>
              <w:t>4</w:t>
            </w:r>
            <w:r>
              <w:rPr>
                <w:rFonts w:ascii="宋体" w:hAnsi="宋体" w:eastAsia="宋体" w:cs="宋体"/>
                <w:sz w:val="24"/>
                <w:szCs w:val="24"/>
              </w:rPr>
              <w:t>分</w:t>
            </w:r>
          </w:p>
        </w:tc>
        <w:tc>
          <w:tcPr>
            <w:tcW w:w="6116" w:type="dxa"/>
            <w:noWrap w:val="0"/>
            <w:vAlign w:val="top"/>
          </w:tcPr>
          <w:p>
            <w:pPr>
              <w:spacing w:line="360" w:lineRule="auto"/>
              <w:ind w:left="120"/>
              <w:rPr>
                <w:rFonts w:ascii="宋体" w:hAnsi="宋体" w:eastAsia="宋体" w:cs="宋体"/>
                <w:sz w:val="24"/>
                <w:szCs w:val="24"/>
              </w:rPr>
            </w:pPr>
            <w:r>
              <w:rPr>
                <w:rFonts w:ascii="宋体" w:hAnsi="宋体" w:eastAsia="宋体" w:cs="宋体"/>
                <w:sz w:val="24"/>
                <w:szCs w:val="24"/>
              </w:rPr>
              <w:t>根据</w:t>
            </w:r>
            <w:r>
              <w:rPr>
                <w:rFonts w:hint="eastAsia" w:ascii="宋体" w:hAnsi="宋体" w:cs="宋体"/>
                <w:sz w:val="24"/>
                <w:szCs w:val="24"/>
                <w:lang w:eastAsia="zh-CN"/>
              </w:rPr>
              <w:t>投标人</w:t>
            </w:r>
            <w:r>
              <w:rPr>
                <w:rFonts w:ascii="宋体" w:hAnsi="宋体" w:eastAsia="宋体" w:cs="宋体"/>
                <w:sz w:val="24"/>
                <w:szCs w:val="24"/>
              </w:rPr>
              <w:t>提供的202</w:t>
            </w:r>
            <w:r>
              <w:rPr>
                <w:rFonts w:hint="eastAsia" w:ascii="宋体" w:hAnsi="宋体" w:eastAsia="宋体" w:cs="宋体"/>
                <w:sz w:val="24"/>
                <w:szCs w:val="24"/>
                <w:lang w:val="en-US" w:eastAsia="zh-CN"/>
              </w:rPr>
              <w:t>1</w:t>
            </w:r>
            <w:r>
              <w:rPr>
                <w:rFonts w:ascii="宋体" w:hAnsi="宋体" w:eastAsia="宋体" w:cs="宋体"/>
                <w:sz w:val="24"/>
                <w:szCs w:val="24"/>
              </w:rPr>
              <w:t>年</w:t>
            </w:r>
            <w:r>
              <w:rPr>
                <w:rFonts w:hint="eastAsia" w:ascii="宋体" w:hAnsi="宋体" w:eastAsia="宋体" w:cs="宋体"/>
                <w:sz w:val="24"/>
                <w:szCs w:val="24"/>
                <w:lang w:val="en-US" w:eastAsia="zh-CN"/>
              </w:rPr>
              <w:t>0</w:t>
            </w:r>
            <w:r>
              <w:rPr>
                <w:rFonts w:ascii="宋体" w:hAnsi="宋体" w:eastAsia="宋体" w:cs="宋体"/>
                <w:sz w:val="24"/>
                <w:szCs w:val="24"/>
              </w:rPr>
              <w:t>1月</w:t>
            </w:r>
            <w:r>
              <w:rPr>
                <w:rFonts w:hint="eastAsia" w:ascii="宋体" w:hAnsi="宋体" w:eastAsia="宋体" w:cs="宋体"/>
                <w:sz w:val="24"/>
                <w:szCs w:val="24"/>
                <w:lang w:val="en-US" w:eastAsia="zh-CN"/>
              </w:rPr>
              <w:t>0</w:t>
            </w:r>
            <w:r>
              <w:rPr>
                <w:rFonts w:ascii="宋体" w:hAnsi="宋体" w:eastAsia="宋体" w:cs="宋体"/>
                <w:sz w:val="24"/>
                <w:szCs w:val="24"/>
              </w:rPr>
              <w:t>1日以来所供产品的类似业绩(供货内容至少包含本次采购疫苗中的一项)进行评审，每提供一项得</w:t>
            </w:r>
            <w:r>
              <w:rPr>
                <w:rFonts w:hint="eastAsia" w:ascii="宋体" w:hAnsi="宋体" w:eastAsia="宋体" w:cs="宋体"/>
                <w:sz w:val="24"/>
                <w:szCs w:val="24"/>
                <w:lang w:val="en-US" w:eastAsia="zh-CN"/>
              </w:rPr>
              <w:t>2</w:t>
            </w:r>
            <w:r>
              <w:rPr>
                <w:rFonts w:ascii="宋体" w:hAnsi="宋体" w:eastAsia="宋体" w:cs="宋体"/>
                <w:sz w:val="24"/>
                <w:szCs w:val="24"/>
              </w:rPr>
              <w:t>分，本项最高</w:t>
            </w:r>
            <w:r>
              <w:rPr>
                <w:rFonts w:hint="eastAsia" w:ascii="宋体" w:hAnsi="宋体" w:cs="宋体"/>
                <w:sz w:val="24"/>
                <w:szCs w:val="24"/>
                <w:lang w:val="en-US" w:eastAsia="zh-CN"/>
              </w:rPr>
              <w:t>4</w:t>
            </w:r>
            <w:r>
              <w:rPr>
                <w:rFonts w:ascii="宋体" w:hAnsi="宋体" w:eastAsia="宋体" w:cs="宋体"/>
                <w:sz w:val="24"/>
                <w:szCs w:val="24"/>
              </w:rPr>
              <w:t>分。</w:t>
            </w:r>
          </w:p>
          <w:p>
            <w:pPr>
              <w:spacing w:line="360" w:lineRule="auto"/>
              <w:ind w:left="120"/>
              <w:rPr>
                <w:rFonts w:ascii="仿宋" w:hAnsi="仿宋" w:eastAsia="仿宋" w:cs="仿宋"/>
                <w:spacing w:val="-1"/>
                <w:sz w:val="24"/>
                <w:szCs w:val="24"/>
              </w:rPr>
            </w:pPr>
            <w:r>
              <w:rPr>
                <w:rFonts w:hint="eastAsia" w:ascii="宋体" w:hAnsi="宋体" w:eastAsia="宋体" w:cs="宋体"/>
                <w:sz w:val="24"/>
                <w:szCs w:val="24"/>
                <w:lang w:eastAsia="zh-CN"/>
              </w:rPr>
              <w:t>注：</w:t>
            </w:r>
            <w:r>
              <w:rPr>
                <w:rFonts w:ascii="宋体" w:hAnsi="宋体" w:eastAsia="宋体" w:cs="宋体"/>
                <w:sz w:val="24"/>
                <w:szCs w:val="24"/>
              </w:rPr>
              <w:t>须提供合同</w:t>
            </w:r>
            <w:r>
              <w:rPr>
                <w:rFonts w:hint="eastAsia" w:ascii="宋体" w:hAnsi="宋体" w:eastAsia="宋体" w:cs="宋体"/>
                <w:sz w:val="24"/>
                <w:szCs w:val="24"/>
                <w:lang w:eastAsia="zh-CN"/>
              </w:rPr>
              <w:t>扫描件</w:t>
            </w:r>
            <w:r>
              <w:rPr>
                <w:rFonts w:ascii="宋体" w:hAnsi="宋体" w:eastAsia="宋体" w:cs="宋体"/>
                <w:sz w:val="24"/>
                <w:szCs w:val="24"/>
              </w:rPr>
              <w:t>并加盖</w:t>
            </w:r>
            <w:r>
              <w:rPr>
                <w:rFonts w:hint="eastAsia" w:ascii="宋体" w:hAnsi="宋体" w:cs="宋体"/>
                <w:sz w:val="24"/>
                <w:szCs w:val="24"/>
                <w:lang w:eastAsia="zh-CN"/>
              </w:rPr>
              <w:t>投标人</w:t>
            </w:r>
            <w:r>
              <w:rPr>
                <w:rFonts w:ascii="宋体" w:hAnsi="宋体" w:eastAsia="宋体" w:cs="宋体"/>
                <w:sz w:val="24"/>
                <w:szCs w:val="24"/>
              </w:rPr>
              <w:t>公章附在</w:t>
            </w:r>
            <w:r>
              <w:rPr>
                <w:rFonts w:hint="eastAsia" w:ascii="宋体" w:hAnsi="宋体" w:cs="宋体"/>
                <w:sz w:val="24"/>
                <w:szCs w:val="24"/>
                <w:lang w:eastAsia="zh-CN"/>
              </w:rPr>
              <w:t>投标</w:t>
            </w:r>
            <w:r>
              <w:rPr>
                <w:rFonts w:ascii="宋体" w:hAnsi="宋体" w:eastAsia="宋体" w:cs="宋体"/>
                <w:sz w:val="24"/>
                <w:szCs w:val="24"/>
              </w:rPr>
              <w:t>文件中，以合同签订日期为准，否则不得分。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10" w:hRule="atLeast"/>
        </w:trPr>
        <w:tc>
          <w:tcPr>
            <w:tcW w:w="978" w:type="dxa"/>
            <w:vMerge w:val="restart"/>
            <w:noWrap w:val="0"/>
            <w:vAlign w:val="top"/>
          </w:tcPr>
          <w:p>
            <w:pPr>
              <w:spacing w:before="35" w:line="360" w:lineRule="auto"/>
              <w:ind w:left="322" w:right="191" w:firstLine="32"/>
              <w:rPr>
                <w:rFonts w:hint="eastAsia" w:ascii="仿宋" w:hAnsi="仿宋" w:eastAsia="仿宋" w:cs="仿宋"/>
                <w:spacing w:val="-9"/>
                <w:sz w:val="24"/>
                <w:szCs w:val="24"/>
                <w:lang w:val="en-US" w:eastAsia="zh-CN"/>
              </w:rPr>
            </w:pPr>
          </w:p>
          <w:p>
            <w:pPr>
              <w:spacing w:before="35" w:line="360" w:lineRule="auto"/>
              <w:ind w:left="322" w:right="191" w:firstLine="32"/>
              <w:rPr>
                <w:rFonts w:hint="eastAsia" w:ascii="仿宋" w:hAnsi="仿宋" w:eastAsia="仿宋" w:cs="仿宋"/>
                <w:spacing w:val="-9"/>
                <w:sz w:val="24"/>
                <w:szCs w:val="24"/>
                <w:lang w:val="en-US" w:eastAsia="zh-CN"/>
              </w:rPr>
            </w:pPr>
          </w:p>
          <w:p>
            <w:pPr>
              <w:spacing w:before="35" w:line="360" w:lineRule="auto"/>
              <w:ind w:left="322" w:right="191" w:firstLine="32"/>
              <w:rPr>
                <w:rFonts w:hint="eastAsia" w:ascii="仿宋" w:hAnsi="仿宋" w:eastAsia="仿宋" w:cs="仿宋"/>
                <w:spacing w:val="-9"/>
                <w:sz w:val="24"/>
                <w:szCs w:val="24"/>
                <w:lang w:val="en-US" w:eastAsia="zh-CN"/>
              </w:rPr>
            </w:pPr>
          </w:p>
          <w:p>
            <w:pPr>
              <w:spacing w:before="35" w:line="360" w:lineRule="auto"/>
              <w:ind w:left="322" w:right="191" w:firstLine="32"/>
              <w:rPr>
                <w:rFonts w:hint="eastAsia" w:ascii="仿宋" w:hAnsi="仿宋" w:eastAsia="仿宋" w:cs="仿宋"/>
                <w:spacing w:val="-9"/>
                <w:sz w:val="24"/>
                <w:szCs w:val="24"/>
                <w:lang w:val="en-US" w:eastAsia="zh-CN"/>
              </w:rPr>
            </w:pPr>
          </w:p>
          <w:p>
            <w:pPr>
              <w:spacing w:before="35" w:line="360" w:lineRule="auto"/>
              <w:ind w:left="322" w:right="191" w:firstLine="32"/>
              <w:rPr>
                <w:rFonts w:hint="eastAsia" w:ascii="仿宋" w:hAnsi="仿宋" w:eastAsia="仿宋" w:cs="仿宋"/>
                <w:spacing w:val="-9"/>
                <w:sz w:val="24"/>
                <w:szCs w:val="24"/>
                <w:lang w:val="en-US" w:eastAsia="zh-CN"/>
              </w:rPr>
            </w:pPr>
          </w:p>
          <w:p>
            <w:pPr>
              <w:pStyle w:val="84"/>
              <w:spacing w:line="360" w:lineRule="auto"/>
              <w:rPr>
                <w:rFonts w:hint="eastAsia"/>
                <w:lang w:val="en-US" w:eastAsia="zh-CN"/>
              </w:rPr>
            </w:pPr>
          </w:p>
          <w:p>
            <w:pPr>
              <w:pStyle w:val="84"/>
              <w:spacing w:line="360" w:lineRule="auto"/>
              <w:rPr>
                <w:rFonts w:hint="eastAsia"/>
                <w:lang w:val="en-US" w:eastAsia="zh-CN"/>
              </w:rPr>
            </w:pPr>
          </w:p>
          <w:p>
            <w:pPr>
              <w:spacing w:before="35" w:line="360" w:lineRule="auto"/>
              <w:ind w:left="322" w:right="191" w:firstLine="32"/>
              <w:rPr>
                <w:rFonts w:hint="eastAsia" w:ascii="仿宋" w:hAnsi="仿宋" w:eastAsia="仿宋" w:cs="仿宋"/>
                <w:spacing w:val="-9"/>
                <w:sz w:val="24"/>
                <w:szCs w:val="24"/>
                <w:lang w:val="en-US" w:eastAsia="zh-CN"/>
              </w:rPr>
            </w:pPr>
          </w:p>
          <w:p>
            <w:pPr>
              <w:spacing w:before="35" w:line="360" w:lineRule="auto"/>
              <w:ind w:left="322" w:right="191" w:firstLine="32"/>
              <w:rPr>
                <w:rFonts w:hint="eastAsia" w:ascii="仿宋" w:hAnsi="仿宋" w:eastAsia="仿宋" w:cs="仿宋"/>
                <w:spacing w:val="-9"/>
                <w:sz w:val="24"/>
                <w:szCs w:val="24"/>
                <w:lang w:val="en-US" w:eastAsia="zh-CN"/>
              </w:rPr>
            </w:pPr>
          </w:p>
          <w:p>
            <w:pPr>
              <w:spacing w:before="35" w:line="360" w:lineRule="auto"/>
              <w:ind w:left="322" w:right="191" w:firstLine="32"/>
              <w:rPr>
                <w:rFonts w:hint="default" w:ascii="仿宋" w:hAnsi="仿宋" w:eastAsia="仿宋" w:cs="仿宋"/>
                <w:spacing w:val="-9"/>
                <w:sz w:val="24"/>
                <w:szCs w:val="24"/>
                <w:lang w:val="en-US" w:eastAsia="zh-CN"/>
              </w:rPr>
            </w:pPr>
            <w:r>
              <w:rPr>
                <w:rFonts w:hint="eastAsia" w:ascii="仿宋" w:hAnsi="仿宋" w:eastAsia="仿宋" w:cs="仿宋"/>
                <w:spacing w:val="-9"/>
                <w:sz w:val="24"/>
                <w:szCs w:val="24"/>
                <w:lang w:val="en-US" w:eastAsia="zh-CN"/>
              </w:rPr>
              <w:t>3</w:t>
            </w:r>
          </w:p>
          <w:p>
            <w:pPr>
              <w:spacing w:before="78" w:line="360" w:lineRule="auto"/>
              <w:ind w:left="327"/>
              <w:rPr>
                <w:rFonts w:hint="eastAsia" w:ascii="仿宋" w:hAnsi="仿宋" w:eastAsia="仿宋" w:cs="仿宋"/>
                <w:spacing w:val="-3"/>
                <w:sz w:val="24"/>
                <w:szCs w:val="24"/>
                <w:lang w:val="en-US" w:eastAsia="zh-CN"/>
              </w:rPr>
            </w:pPr>
          </w:p>
          <w:p>
            <w:pPr>
              <w:spacing w:before="78" w:line="360" w:lineRule="auto"/>
              <w:ind w:left="327"/>
              <w:rPr>
                <w:rFonts w:hint="eastAsia" w:ascii="仿宋" w:hAnsi="仿宋" w:eastAsia="仿宋" w:cs="仿宋"/>
                <w:spacing w:val="-3"/>
                <w:sz w:val="24"/>
                <w:szCs w:val="24"/>
                <w:lang w:val="en-US" w:eastAsia="zh-CN"/>
              </w:rPr>
            </w:pPr>
          </w:p>
          <w:p>
            <w:pPr>
              <w:spacing w:before="78" w:line="360" w:lineRule="auto"/>
              <w:ind w:left="327" w:firstLine="234" w:firstLineChars="100"/>
              <w:rPr>
                <w:rFonts w:hint="default" w:ascii="仿宋" w:hAnsi="仿宋" w:eastAsia="仿宋" w:cs="仿宋"/>
                <w:spacing w:val="-3"/>
                <w:sz w:val="24"/>
                <w:szCs w:val="24"/>
                <w:lang w:val="en-US" w:eastAsia="zh-CN"/>
              </w:rPr>
            </w:pPr>
          </w:p>
        </w:tc>
        <w:tc>
          <w:tcPr>
            <w:tcW w:w="1096" w:type="dxa"/>
            <w:vMerge w:val="restart"/>
            <w:noWrap w:val="0"/>
            <w:vAlign w:val="top"/>
          </w:tcPr>
          <w:p>
            <w:pPr>
              <w:spacing w:before="78" w:line="360" w:lineRule="auto"/>
              <w:ind w:left="327"/>
              <w:rPr>
                <w:rFonts w:hint="eastAsia" w:ascii="仿宋" w:hAnsi="仿宋" w:eastAsia="仿宋" w:cs="仿宋"/>
                <w:spacing w:val="-3"/>
                <w:sz w:val="24"/>
                <w:szCs w:val="24"/>
              </w:rPr>
            </w:pPr>
          </w:p>
          <w:p>
            <w:pPr>
              <w:spacing w:before="78" w:line="360" w:lineRule="auto"/>
              <w:ind w:left="327"/>
              <w:rPr>
                <w:rFonts w:hint="eastAsia" w:ascii="仿宋" w:hAnsi="仿宋" w:eastAsia="仿宋" w:cs="仿宋"/>
                <w:spacing w:val="-3"/>
                <w:sz w:val="24"/>
                <w:szCs w:val="24"/>
              </w:rPr>
            </w:pPr>
          </w:p>
          <w:p>
            <w:pPr>
              <w:spacing w:before="78" w:line="360" w:lineRule="auto"/>
              <w:ind w:left="327"/>
              <w:rPr>
                <w:rFonts w:hint="eastAsia" w:ascii="仿宋" w:hAnsi="仿宋" w:eastAsia="仿宋" w:cs="仿宋"/>
                <w:spacing w:val="-3"/>
                <w:sz w:val="24"/>
                <w:szCs w:val="24"/>
              </w:rPr>
            </w:pPr>
          </w:p>
          <w:p>
            <w:pPr>
              <w:spacing w:before="78" w:line="360" w:lineRule="auto"/>
              <w:ind w:left="327"/>
              <w:rPr>
                <w:rFonts w:hint="eastAsia" w:ascii="仿宋" w:hAnsi="仿宋" w:eastAsia="仿宋" w:cs="仿宋"/>
                <w:spacing w:val="-3"/>
                <w:sz w:val="24"/>
                <w:szCs w:val="24"/>
              </w:rPr>
            </w:pPr>
          </w:p>
          <w:p>
            <w:pPr>
              <w:spacing w:before="78" w:line="360" w:lineRule="auto"/>
              <w:ind w:left="327"/>
              <w:rPr>
                <w:rFonts w:hint="eastAsia" w:ascii="仿宋" w:hAnsi="仿宋" w:eastAsia="仿宋" w:cs="仿宋"/>
                <w:spacing w:val="-3"/>
                <w:sz w:val="24"/>
                <w:szCs w:val="24"/>
              </w:rPr>
            </w:pPr>
          </w:p>
          <w:p>
            <w:pPr>
              <w:spacing w:before="78" w:line="360" w:lineRule="auto"/>
              <w:ind w:left="327"/>
              <w:rPr>
                <w:rFonts w:hint="eastAsia" w:ascii="仿宋" w:hAnsi="仿宋" w:eastAsia="仿宋" w:cs="仿宋"/>
                <w:spacing w:val="-3"/>
                <w:sz w:val="24"/>
                <w:szCs w:val="24"/>
              </w:rPr>
            </w:pPr>
          </w:p>
          <w:p>
            <w:pPr>
              <w:spacing w:before="78" w:line="360" w:lineRule="auto"/>
              <w:ind w:left="327"/>
              <w:rPr>
                <w:rFonts w:hint="eastAsia" w:ascii="仿宋" w:hAnsi="仿宋" w:eastAsia="仿宋" w:cs="仿宋"/>
                <w:spacing w:val="-3"/>
                <w:sz w:val="24"/>
                <w:szCs w:val="24"/>
              </w:rPr>
            </w:pPr>
          </w:p>
          <w:p>
            <w:pPr>
              <w:pStyle w:val="84"/>
              <w:spacing w:line="360" w:lineRule="auto"/>
              <w:rPr>
                <w:rFonts w:hint="eastAsia"/>
              </w:rPr>
            </w:pPr>
          </w:p>
          <w:p>
            <w:pPr>
              <w:spacing w:before="78" w:line="360" w:lineRule="auto"/>
              <w:ind w:left="40"/>
              <w:rPr>
                <w:rFonts w:hint="default" w:ascii="宋体" w:hAnsi="宋体" w:eastAsia="宋体" w:cs="宋体"/>
                <w:sz w:val="24"/>
                <w:szCs w:val="24"/>
                <w:lang w:val="en-US" w:eastAsia="zh-CN"/>
              </w:rPr>
            </w:pPr>
            <w:r>
              <w:rPr>
                <w:rFonts w:hint="eastAsia" w:ascii="宋体" w:hAnsi="宋体" w:eastAsia="宋体" w:cs="宋体"/>
                <w:sz w:val="24"/>
                <w:szCs w:val="24"/>
                <w:lang w:eastAsia="zh-CN"/>
              </w:rPr>
              <w:t>技术部分</w:t>
            </w:r>
            <w:r>
              <w:rPr>
                <w:rFonts w:hint="eastAsia" w:ascii="宋体" w:hAnsi="宋体" w:eastAsia="宋体" w:cs="宋体"/>
                <w:sz w:val="24"/>
                <w:szCs w:val="24"/>
                <w:lang w:val="en-US" w:eastAsia="zh-CN"/>
              </w:rPr>
              <w:t>6</w:t>
            </w:r>
            <w:r>
              <w:rPr>
                <w:rFonts w:hint="eastAsia" w:ascii="宋体" w:hAnsi="宋体" w:cs="宋体"/>
                <w:sz w:val="24"/>
                <w:szCs w:val="24"/>
                <w:lang w:val="en-US" w:eastAsia="zh-CN"/>
              </w:rPr>
              <w:t>6</w:t>
            </w:r>
            <w:r>
              <w:rPr>
                <w:rFonts w:hint="eastAsia" w:ascii="宋体" w:hAnsi="宋体" w:eastAsia="宋体" w:cs="宋体"/>
                <w:sz w:val="24"/>
                <w:szCs w:val="24"/>
                <w:lang w:val="en-US" w:eastAsia="zh-CN"/>
              </w:rPr>
              <w:t>分</w:t>
            </w:r>
          </w:p>
          <w:p>
            <w:pPr>
              <w:spacing w:before="78" w:line="360" w:lineRule="auto"/>
              <w:ind w:left="327"/>
              <w:rPr>
                <w:rFonts w:hint="eastAsia" w:ascii="仿宋" w:hAnsi="仿宋" w:eastAsia="仿宋" w:cs="仿宋"/>
                <w:spacing w:val="-3"/>
                <w:sz w:val="24"/>
                <w:szCs w:val="24"/>
              </w:rPr>
            </w:pPr>
          </w:p>
          <w:p>
            <w:pPr>
              <w:spacing w:before="78" w:line="360" w:lineRule="auto"/>
              <w:ind w:left="327"/>
              <w:rPr>
                <w:rFonts w:hint="eastAsia" w:ascii="仿宋" w:hAnsi="仿宋" w:eastAsia="仿宋" w:cs="仿宋"/>
                <w:spacing w:val="-3"/>
                <w:sz w:val="24"/>
                <w:szCs w:val="24"/>
              </w:rPr>
            </w:pPr>
          </w:p>
        </w:tc>
        <w:tc>
          <w:tcPr>
            <w:tcW w:w="1068" w:type="dxa"/>
            <w:noWrap w:val="0"/>
            <w:vAlign w:val="top"/>
          </w:tcPr>
          <w:p>
            <w:pPr>
              <w:spacing w:before="78" w:line="360" w:lineRule="auto"/>
              <w:rPr>
                <w:rFonts w:hint="eastAsia" w:ascii="仿宋" w:hAnsi="仿宋" w:eastAsia="仿宋" w:cs="仿宋"/>
                <w:spacing w:val="-15"/>
                <w:sz w:val="24"/>
                <w:szCs w:val="24"/>
                <w:lang w:val="en-US" w:eastAsia="zh-CN"/>
              </w:rPr>
            </w:pPr>
          </w:p>
          <w:p>
            <w:pPr>
              <w:spacing w:before="78" w:line="360" w:lineRule="auto"/>
              <w:ind w:left="40"/>
              <w:rPr>
                <w:rFonts w:hint="default" w:ascii="仿宋" w:hAnsi="仿宋" w:eastAsia="仿宋" w:cs="仿宋"/>
                <w:spacing w:val="-15"/>
                <w:sz w:val="24"/>
                <w:szCs w:val="24"/>
                <w:lang w:val="en-US" w:eastAsia="zh-CN"/>
              </w:rPr>
            </w:pPr>
            <w:r>
              <w:rPr>
                <w:rFonts w:ascii="宋体" w:hAnsi="宋体" w:eastAsia="宋体" w:cs="宋体"/>
                <w:sz w:val="24"/>
                <w:szCs w:val="24"/>
              </w:rPr>
              <w:t>质量保证 15分</w:t>
            </w:r>
          </w:p>
        </w:tc>
        <w:tc>
          <w:tcPr>
            <w:tcW w:w="6116" w:type="dxa"/>
            <w:noWrap w:val="0"/>
            <w:vAlign w:val="top"/>
          </w:tcPr>
          <w:p>
            <w:pPr>
              <w:spacing w:line="360" w:lineRule="auto"/>
              <w:rPr>
                <w:rFonts w:ascii="仿宋" w:hAnsi="仿宋" w:eastAsia="仿宋" w:cs="仿宋"/>
                <w:spacing w:val="-1"/>
                <w:sz w:val="24"/>
                <w:szCs w:val="24"/>
              </w:rPr>
            </w:pPr>
            <w:r>
              <w:rPr>
                <w:rFonts w:ascii="宋体" w:hAnsi="宋体" w:eastAsia="宋体" w:cs="宋体"/>
                <w:sz w:val="24"/>
                <w:szCs w:val="24"/>
              </w:rPr>
              <w:t>根据</w:t>
            </w:r>
            <w:r>
              <w:rPr>
                <w:rFonts w:hint="eastAsia" w:ascii="宋体" w:hAnsi="宋体" w:cs="宋体"/>
                <w:sz w:val="24"/>
                <w:szCs w:val="24"/>
                <w:lang w:eastAsia="zh-CN"/>
              </w:rPr>
              <w:t>投标人</w:t>
            </w:r>
            <w:r>
              <w:rPr>
                <w:rFonts w:ascii="宋体" w:hAnsi="宋体" w:eastAsia="宋体" w:cs="宋体"/>
                <w:sz w:val="24"/>
                <w:szCs w:val="24"/>
              </w:rPr>
              <w:t>提供的疫苗生产厂家的质量检测手段和质量保证体系，现有生产设备、生产线、生产工艺、流程、检测能力等情况，从全面性、专业性、可行性等方面进行综合评</w:t>
            </w:r>
            <w:r>
              <w:rPr>
                <w:rFonts w:hint="eastAsia" w:ascii="宋体" w:hAnsi="宋体" w:cs="宋体"/>
                <w:sz w:val="24"/>
                <w:szCs w:val="24"/>
                <w:lang w:eastAsia="zh-CN"/>
              </w:rPr>
              <w:t>审</w:t>
            </w:r>
            <w:r>
              <w:rPr>
                <w:rFonts w:ascii="宋体" w:hAnsi="宋体" w:eastAsia="宋体" w:cs="宋体"/>
                <w:sz w:val="24"/>
                <w:szCs w:val="24"/>
              </w:rPr>
              <w:t>，完全满足要求得15分，</w:t>
            </w:r>
            <w:r>
              <w:rPr>
                <w:rFonts w:hint="eastAsia" w:ascii="宋体" w:hAnsi="宋体" w:eastAsia="宋体" w:cs="宋体"/>
                <w:sz w:val="24"/>
                <w:szCs w:val="24"/>
              </w:rPr>
              <w:t>每有一处</w:t>
            </w:r>
            <w:r>
              <w:rPr>
                <w:rFonts w:hint="default" w:ascii="宋体" w:hAnsi="宋体" w:eastAsia="宋体" w:cs="宋体"/>
                <w:sz w:val="24"/>
                <w:szCs w:val="24"/>
                <w:lang w:val="en-US" w:eastAsia="zh-CN"/>
              </w:rPr>
              <w:t>不满足或</w:t>
            </w:r>
            <w:r>
              <w:rPr>
                <w:rFonts w:hint="eastAsia" w:ascii="宋体" w:hAnsi="宋体" w:eastAsia="宋体" w:cs="宋体"/>
                <w:sz w:val="24"/>
                <w:szCs w:val="24"/>
                <w:lang w:val="en-US" w:eastAsia="zh-CN"/>
              </w:rPr>
              <w:t>不合理或弱势项减0.5分，减完为</w:t>
            </w:r>
            <w:r>
              <w:rPr>
                <w:rFonts w:hint="default" w:ascii="宋体" w:hAnsi="宋体" w:eastAsia="宋体" w:cs="宋体"/>
                <w:sz w:val="24"/>
                <w:szCs w:val="24"/>
                <w:lang w:val="en-US" w:eastAsia="zh-CN"/>
              </w:rPr>
              <w:t>止</w:t>
            </w:r>
            <w:r>
              <w:rPr>
                <w:rFonts w:hint="eastAsia" w:ascii="宋体" w:hAnsi="宋体" w:eastAsia="宋体" w:cs="宋体"/>
                <w:sz w:val="24"/>
                <w:szCs w:val="24"/>
                <w:lang w:val="en-US" w:eastAsia="zh-CN"/>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92" w:hRule="atLeast"/>
        </w:trPr>
        <w:tc>
          <w:tcPr>
            <w:tcW w:w="978" w:type="dxa"/>
            <w:vMerge w:val="continue"/>
            <w:noWrap w:val="0"/>
            <w:vAlign w:val="top"/>
          </w:tcPr>
          <w:p>
            <w:pPr>
              <w:spacing w:before="35" w:line="360" w:lineRule="auto"/>
              <w:ind w:left="322" w:right="191" w:firstLine="32"/>
              <w:rPr>
                <w:rFonts w:hint="eastAsia" w:ascii="仿宋" w:hAnsi="仿宋" w:eastAsia="仿宋" w:cs="仿宋"/>
                <w:spacing w:val="-9"/>
                <w:sz w:val="24"/>
                <w:szCs w:val="24"/>
                <w:lang w:eastAsia="zh-CN"/>
              </w:rPr>
            </w:pPr>
          </w:p>
        </w:tc>
        <w:tc>
          <w:tcPr>
            <w:tcW w:w="1096" w:type="dxa"/>
            <w:vMerge w:val="continue"/>
            <w:noWrap w:val="0"/>
            <w:vAlign w:val="top"/>
          </w:tcPr>
          <w:p>
            <w:pPr>
              <w:spacing w:before="78" w:line="360" w:lineRule="auto"/>
              <w:ind w:left="327"/>
              <w:rPr>
                <w:rFonts w:hint="eastAsia" w:ascii="仿宋" w:hAnsi="仿宋" w:eastAsia="仿宋" w:cs="仿宋"/>
                <w:spacing w:val="-3"/>
                <w:sz w:val="24"/>
                <w:szCs w:val="24"/>
              </w:rPr>
            </w:pPr>
          </w:p>
        </w:tc>
        <w:tc>
          <w:tcPr>
            <w:tcW w:w="1068" w:type="dxa"/>
            <w:noWrap w:val="0"/>
            <w:vAlign w:val="top"/>
          </w:tcPr>
          <w:p>
            <w:pPr>
              <w:spacing w:before="78" w:line="360" w:lineRule="auto"/>
              <w:ind w:left="40"/>
              <w:rPr>
                <w:rFonts w:ascii="宋体" w:hAnsi="宋体" w:eastAsia="宋体" w:cs="宋体"/>
                <w:sz w:val="24"/>
                <w:szCs w:val="24"/>
              </w:rPr>
            </w:pPr>
          </w:p>
          <w:p>
            <w:pPr>
              <w:spacing w:before="78" w:line="360" w:lineRule="auto"/>
              <w:ind w:left="40"/>
              <w:rPr>
                <w:rFonts w:hint="default" w:ascii="仿宋" w:hAnsi="仿宋" w:eastAsia="仿宋" w:cs="仿宋"/>
                <w:spacing w:val="-15"/>
                <w:sz w:val="24"/>
                <w:szCs w:val="24"/>
                <w:lang w:val="en-US" w:eastAsia="zh-CN"/>
              </w:rPr>
            </w:pPr>
            <w:r>
              <w:rPr>
                <w:rFonts w:ascii="宋体" w:hAnsi="宋体" w:eastAsia="宋体" w:cs="宋体"/>
                <w:sz w:val="24"/>
                <w:szCs w:val="24"/>
              </w:rPr>
              <w:t xml:space="preserve">供货方案 </w:t>
            </w:r>
            <w:r>
              <w:rPr>
                <w:rFonts w:hint="eastAsia" w:ascii="宋体" w:hAnsi="宋体" w:eastAsia="宋体" w:cs="宋体"/>
                <w:sz w:val="24"/>
                <w:szCs w:val="24"/>
                <w:lang w:val="en-US" w:eastAsia="zh-CN"/>
              </w:rPr>
              <w:t>12</w:t>
            </w:r>
            <w:r>
              <w:rPr>
                <w:rFonts w:ascii="宋体" w:hAnsi="宋体" w:eastAsia="宋体" w:cs="宋体"/>
                <w:sz w:val="24"/>
                <w:szCs w:val="24"/>
              </w:rPr>
              <w:t>分</w:t>
            </w:r>
          </w:p>
        </w:tc>
        <w:tc>
          <w:tcPr>
            <w:tcW w:w="6116" w:type="dxa"/>
            <w:noWrap w:val="0"/>
            <w:vAlign w:val="top"/>
          </w:tcPr>
          <w:p>
            <w:pPr>
              <w:spacing w:line="360" w:lineRule="auto"/>
              <w:rPr>
                <w:rFonts w:ascii="仿宋" w:hAnsi="仿宋" w:eastAsia="仿宋" w:cs="仿宋"/>
                <w:spacing w:val="-1"/>
                <w:sz w:val="24"/>
                <w:szCs w:val="24"/>
              </w:rPr>
            </w:pPr>
            <w:r>
              <w:rPr>
                <w:rFonts w:ascii="宋体" w:hAnsi="宋体" w:eastAsia="宋体" w:cs="宋体"/>
                <w:sz w:val="24"/>
                <w:szCs w:val="24"/>
              </w:rPr>
              <w:t>根据</w:t>
            </w:r>
            <w:r>
              <w:rPr>
                <w:rFonts w:hint="eastAsia" w:ascii="宋体" w:hAnsi="宋体" w:cs="宋体"/>
                <w:sz w:val="24"/>
                <w:szCs w:val="24"/>
                <w:lang w:eastAsia="zh-CN"/>
              </w:rPr>
              <w:t>投标人</w:t>
            </w:r>
            <w:r>
              <w:rPr>
                <w:rFonts w:ascii="宋体" w:hAnsi="宋体" w:eastAsia="宋体" w:cs="宋体"/>
                <w:sz w:val="24"/>
                <w:szCs w:val="24"/>
              </w:rPr>
              <w:t>提供的供货方案</w:t>
            </w:r>
            <w:r>
              <w:rPr>
                <w:rFonts w:hint="eastAsia" w:ascii="宋体" w:hAnsi="宋体" w:eastAsia="宋体" w:cs="宋体"/>
                <w:sz w:val="24"/>
                <w:szCs w:val="24"/>
                <w:lang w:eastAsia="zh-CN"/>
              </w:rPr>
              <w:t>，</w:t>
            </w:r>
            <w:r>
              <w:rPr>
                <w:rFonts w:ascii="宋体" w:hAnsi="宋体" w:eastAsia="宋体" w:cs="宋体"/>
                <w:sz w:val="24"/>
                <w:szCs w:val="24"/>
              </w:rPr>
              <w:t>包括组织调配、产 品包装 、冷链运输、送达时间、储存等情况，从全面性、专 业性、可行性等方面进行综合评</w:t>
            </w:r>
            <w:r>
              <w:rPr>
                <w:rFonts w:hint="eastAsia" w:ascii="宋体" w:hAnsi="宋体" w:cs="宋体"/>
                <w:sz w:val="24"/>
                <w:szCs w:val="24"/>
                <w:lang w:eastAsia="zh-CN"/>
              </w:rPr>
              <w:t>审</w:t>
            </w:r>
            <w:r>
              <w:rPr>
                <w:rFonts w:ascii="宋体" w:hAnsi="宋体" w:eastAsia="宋体" w:cs="宋体"/>
                <w:sz w:val="24"/>
                <w:szCs w:val="24"/>
              </w:rPr>
              <w:t>，完全满足要求得</w:t>
            </w:r>
            <w:r>
              <w:rPr>
                <w:rFonts w:hint="eastAsia" w:ascii="宋体" w:hAnsi="宋体" w:eastAsia="宋体" w:cs="宋体"/>
                <w:sz w:val="24"/>
                <w:szCs w:val="24"/>
                <w:lang w:val="en-US" w:eastAsia="zh-CN"/>
              </w:rPr>
              <w:t>12</w:t>
            </w:r>
            <w:r>
              <w:rPr>
                <w:rFonts w:ascii="宋体" w:hAnsi="宋体" w:eastAsia="宋体" w:cs="宋体"/>
                <w:sz w:val="24"/>
                <w:szCs w:val="24"/>
              </w:rPr>
              <w:t>分</w:t>
            </w:r>
            <w:r>
              <w:rPr>
                <w:rFonts w:hint="eastAsia" w:ascii="宋体" w:hAnsi="宋体" w:eastAsia="宋体" w:cs="宋体"/>
                <w:sz w:val="24"/>
                <w:szCs w:val="24"/>
                <w:lang w:eastAsia="zh-CN"/>
              </w:rPr>
              <w:t>，</w:t>
            </w:r>
            <w:r>
              <w:rPr>
                <w:rFonts w:hint="eastAsia" w:ascii="宋体" w:hAnsi="宋体" w:eastAsia="宋体" w:cs="宋体"/>
                <w:sz w:val="24"/>
                <w:szCs w:val="24"/>
              </w:rPr>
              <w:t>每有一处</w:t>
            </w:r>
            <w:r>
              <w:rPr>
                <w:rFonts w:hint="default" w:ascii="宋体" w:hAnsi="宋体" w:eastAsia="宋体" w:cs="宋体"/>
                <w:sz w:val="24"/>
                <w:szCs w:val="24"/>
                <w:lang w:val="en-US" w:eastAsia="zh-CN"/>
              </w:rPr>
              <w:t>不满足或</w:t>
            </w:r>
            <w:r>
              <w:rPr>
                <w:rFonts w:hint="eastAsia" w:ascii="宋体" w:hAnsi="宋体" w:eastAsia="宋体" w:cs="宋体"/>
                <w:sz w:val="24"/>
                <w:szCs w:val="24"/>
                <w:lang w:val="en-US" w:eastAsia="zh-CN"/>
              </w:rPr>
              <w:t>不合理或弱势项减0.5分，减完为</w:t>
            </w:r>
            <w:r>
              <w:rPr>
                <w:rFonts w:hint="default" w:ascii="宋体" w:hAnsi="宋体" w:eastAsia="宋体" w:cs="宋体"/>
                <w:sz w:val="24"/>
                <w:szCs w:val="24"/>
                <w:lang w:val="en-US" w:eastAsia="zh-CN"/>
              </w:rPr>
              <w:t>止</w:t>
            </w:r>
            <w:r>
              <w:rPr>
                <w:rFonts w:hint="eastAsia" w:ascii="宋体" w:hAnsi="宋体" w:eastAsia="宋体" w:cs="宋体"/>
                <w:sz w:val="24"/>
                <w:szCs w:val="24"/>
                <w:lang w:val="en-US" w:eastAsia="zh-CN"/>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7" w:hRule="atLeast"/>
        </w:trPr>
        <w:tc>
          <w:tcPr>
            <w:tcW w:w="978" w:type="dxa"/>
            <w:vMerge w:val="continue"/>
            <w:noWrap w:val="0"/>
            <w:vAlign w:val="top"/>
          </w:tcPr>
          <w:p>
            <w:pPr>
              <w:spacing w:before="35" w:line="360" w:lineRule="auto"/>
              <w:ind w:left="322" w:right="191" w:firstLine="32"/>
              <w:rPr>
                <w:rFonts w:hint="eastAsia" w:ascii="仿宋" w:hAnsi="仿宋" w:eastAsia="仿宋" w:cs="仿宋"/>
                <w:spacing w:val="-9"/>
                <w:sz w:val="24"/>
                <w:szCs w:val="24"/>
                <w:lang w:eastAsia="zh-CN"/>
              </w:rPr>
            </w:pPr>
          </w:p>
        </w:tc>
        <w:tc>
          <w:tcPr>
            <w:tcW w:w="1096" w:type="dxa"/>
            <w:vMerge w:val="continue"/>
            <w:noWrap w:val="0"/>
            <w:vAlign w:val="top"/>
          </w:tcPr>
          <w:p>
            <w:pPr>
              <w:spacing w:before="78" w:line="360" w:lineRule="auto"/>
              <w:ind w:left="327"/>
              <w:rPr>
                <w:rFonts w:hint="eastAsia" w:ascii="仿宋" w:hAnsi="仿宋" w:eastAsia="仿宋" w:cs="仿宋"/>
                <w:spacing w:val="-3"/>
                <w:sz w:val="24"/>
                <w:szCs w:val="24"/>
              </w:rPr>
            </w:pPr>
          </w:p>
        </w:tc>
        <w:tc>
          <w:tcPr>
            <w:tcW w:w="1068" w:type="dxa"/>
            <w:noWrap w:val="0"/>
            <w:vAlign w:val="top"/>
          </w:tcPr>
          <w:p>
            <w:pPr>
              <w:spacing w:before="78" w:line="360" w:lineRule="auto"/>
              <w:ind w:left="40"/>
              <w:rPr>
                <w:rFonts w:ascii="宋体" w:hAnsi="宋体" w:eastAsia="宋体" w:cs="宋体"/>
                <w:sz w:val="24"/>
                <w:szCs w:val="24"/>
              </w:rPr>
            </w:pPr>
          </w:p>
          <w:p>
            <w:pPr>
              <w:spacing w:before="78" w:line="360" w:lineRule="auto"/>
              <w:ind w:left="40"/>
              <w:rPr>
                <w:rFonts w:hint="default" w:ascii="仿宋" w:hAnsi="仿宋" w:eastAsia="仿宋" w:cs="仿宋"/>
                <w:spacing w:val="-15"/>
                <w:sz w:val="24"/>
                <w:szCs w:val="24"/>
                <w:lang w:val="en-US" w:eastAsia="zh-CN"/>
              </w:rPr>
            </w:pPr>
            <w:r>
              <w:rPr>
                <w:rFonts w:ascii="宋体" w:hAnsi="宋体" w:eastAsia="宋体" w:cs="宋体"/>
                <w:sz w:val="24"/>
                <w:szCs w:val="24"/>
              </w:rPr>
              <w:t xml:space="preserve">疫苗反应 处理措施 </w:t>
            </w:r>
            <w:r>
              <w:rPr>
                <w:rFonts w:hint="eastAsia" w:ascii="宋体" w:hAnsi="宋体" w:eastAsia="宋体" w:cs="宋体"/>
                <w:sz w:val="24"/>
                <w:szCs w:val="24"/>
                <w:lang w:val="en-US" w:eastAsia="zh-CN"/>
              </w:rPr>
              <w:t>12</w:t>
            </w:r>
            <w:r>
              <w:rPr>
                <w:rFonts w:ascii="宋体" w:hAnsi="宋体" w:eastAsia="宋体" w:cs="宋体"/>
                <w:sz w:val="24"/>
                <w:szCs w:val="24"/>
              </w:rPr>
              <w:t>分</w:t>
            </w:r>
          </w:p>
        </w:tc>
        <w:tc>
          <w:tcPr>
            <w:tcW w:w="6116" w:type="dxa"/>
            <w:noWrap w:val="0"/>
            <w:vAlign w:val="top"/>
          </w:tcPr>
          <w:p>
            <w:pPr>
              <w:spacing w:line="360" w:lineRule="auto"/>
              <w:rPr>
                <w:rFonts w:ascii="仿宋" w:hAnsi="仿宋" w:eastAsia="仿宋" w:cs="仿宋"/>
                <w:spacing w:val="-1"/>
                <w:sz w:val="24"/>
                <w:szCs w:val="24"/>
              </w:rPr>
            </w:pPr>
            <w:r>
              <w:rPr>
                <w:rFonts w:ascii="宋体" w:hAnsi="宋体" w:eastAsia="宋体" w:cs="宋体"/>
                <w:sz w:val="24"/>
                <w:szCs w:val="24"/>
              </w:rPr>
              <w:t>根据所有</w:t>
            </w:r>
            <w:r>
              <w:rPr>
                <w:rFonts w:hint="eastAsia" w:ascii="宋体" w:hAnsi="宋体" w:cs="宋体"/>
                <w:sz w:val="24"/>
                <w:szCs w:val="24"/>
                <w:lang w:eastAsia="zh-CN"/>
              </w:rPr>
              <w:t>投标人</w:t>
            </w:r>
            <w:r>
              <w:rPr>
                <w:rFonts w:ascii="宋体" w:hAnsi="宋体" w:eastAsia="宋体" w:cs="宋体"/>
                <w:sz w:val="24"/>
                <w:szCs w:val="24"/>
              </w:rPr>
              <w:t>提供的提供因疫苗反应造成家禽、猪、牛、羊发病、死亡或经济损失的处理措施，从全面性、专业性、可行性等方面进行评</w:t>
            </w:r>
            <w:r>
              <w:rPr>
                <w:rFonts w:hint="eastAsia" w:ascii="宋体" w:hAnsi="宋体" w:cs="宋体"/>
                <w:sz w:val="24"/>
                <w:szCs w:val="24"/>
                <w:lang w:eastAsia="zh-CN"/>
              </w:rPr>
              <w:t>审</w:t>
            </w:r>
            <w:r>
              <w:rPr>
                <w:rFonts w:ascii="宋体" w:hAnsi="宋体" w:eastAsia="宋体" w:cs="宋体"/>
                <w:sz w:val="24"/>
                <w:szCs w:val="24"/>
              </w:rPr>
              <w:t>，完全满足要求得</w:t>
            </w:r>
            <w:r>
              <w:rPr>
                <w:rFonts w:hint="eastAsia" w:ascii="宋体" w:hAnsi="宋体" w:eastAsia="宋体" w:cs="宋体"/>
                <w:sz w:val="24"/>
                <w:szCs w:val="24"/>
                <w:lang w:val="en-US" w:eastAsia="zh-CN"/>
              </w:rPr>
              <w:t>12</w:t>
            </w:r>
            <w:r>
              <w:rPr>
                <w:rFonts w:ascii="宋体" w:hAnsi="宋体" w:eastAsia="宋体" w:cs="宋体"/>
                <w:sz w:val="24"/>
                <w:szCs w:val="24"/>
              </w:rPr>
              <w:t>分</w:t>
            </w:r>
            <w:r>
              <w:rPr>
                <w:rFonts w:hint="eastAsia" w:ascii="宋体" w:hAnsi="宋体" w:eastAsia="宋体" w:cs="宋体"/>
                <w:sz w:val="24"/>
                <w:szCs w:val="24"/>
                <w:lang w:eastAsia="zh-CN"/>
              </w:rPr>
              <w:t>，</w:t>
            </w:r>
            <w:r>
              <w:rPr>
                <w:rFonts w:hint="eastAsia" w:ascii="宋体" w:hAnsi="宋体" w:eastAsia="宋体" w:cs="宋体"/>
                <w:sz w:val="24"/>
                <w:szCs w:val="24"/>
              </w:rPr>
              <w:t>每有一处</w:t>
            </w:r>
            <w:r>
              <w:rPr>
                <w:rFonts w:hint="default" w:ascii="宋体" w:hAnsi="宋体" w:eastAsia="宋体" w:cs="宋体"/>
                <w:sz w:val="24"/>
                <w:szCs w:val="24"/>
                <w:lang w:val="en-US" w:eastAsia="zh-CN"/>
              </w:rPr>
              <w:t>不满足或</w:t>
            </w:r>
            <w:r>
              <w:rPr>
                <w:rFonts w:hint="eastAsia" w:ascii="宋体" w:hAnsi="宋体" w:eastAsia="宋体" w:cs="宋体"/>
                <w:sz w:val="24"/>
                <w:szCs w:val="24"/>
                <w:lang w:val="en-US" w:eastAsia="zh-CN"/>
              </w:rPr>
              <w:t>不合理或弱势项减0.5分，减完为</w:t>
            </w:r>
            <w:r>
              <w:rPr>
                <w:rFonts w:hint="default" w:ascii="宋体" w:hAnsi="宋体" w:eastAsia="宋体" w:cs="宋体"/>
                <w:sz w:val="24"/>
                <w:szCs w:val="24"/>
                <w:lang w:val="en-US" w:eastAsia="zh-CN"/>
              </w:rPr>
              <w:t>止</w:t>
            </w:r>
            <w:r>
              <w:rPr>
                <w:rFonts w:hint="eastAsia" w:ascii="宋体" w:hAnsi="宋体" w:eastAsia="宋体" w:cs="宋体"/>
                <w:sz w:val="24"/>
                <w:szCs w:val="24"/>
                <w:lang w:val="en-US" w:eastAsia="zh-CN"/>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93" w:hRule="atLeast"/>
        </w:trPr>
        <w:tc>
          <w:tcPr>
            <w:tcW w:w="978" w:type="dxa"/>
            <w:vMerge w:val="continue"/>
            <w:noWrap w:val="0"/>
            <w:vAlign w:val="top"/>
          </w:tcPr>
          <w:p>
            <w:pPr>
              <w:spacing w:before="78" w:line="360" w:lineRule="auto"/>
              <w:ind w:left="327" w:firstLine="234" w:firstLineChars="100"/>
              <w:rPr>
                <w:rFonts w:hint="default" w:ascii="仿宋" w:hAnsi="仿宋" w:eastAsia="仿宋" w:cs="仿宋"/>
                <w:spacing w:val="-3"/>
                <w:sz w:val="24"/>
                <w:szCs w:val="24"/>
                <w:lang w:val="en-US" w:eastAsia="zh-CN"/>
              </w:rPr>
            </w:pPr>
          </w:p>
        </w:tc>
        <w:tc>
          <w:tcPr>
            <w:tcW w:w="1096" w:type="dxa"/>
            <w:vMerge w:val="continue"/>
            <w:noWrap w:val="0"/>
            <w:vAlign w:val="top"/>
          </w:tcPr>
          <w:p>
            <w:pPr>
              <w:spacing w:before="78" w:line="360" w:lineRule="auto"/>
              <w:ind w:left="327"/>
              <w:rPr>
                <w:rFonts w:hint="eastAsia" w:ascii="仿宋" w:hAnsi="仿宋" w:eastAsia="仿宋" w:cs="仿宋"/>
                <w:spacing w:val="-3"/>
                <w:sz w:val="24"/>
                <w:szCs w:val="24"/>
              </w:rPr>
            </w:pPr>
          </w:p>
        </w:tc>
        <w:tc>
          <w:tcPr>
            <w:tcW w:w="1068" w:type="dxa"/>
            <w:noWrap w:val="0"/>
            <w:vAlign w:val="top"/>
          </w:tcPr>
          <w:p>
            <w:pPr>
              <w:spacing w:before="78" w:line="360" w:lineRule="auto"/>
              <w:rPr>
                <w:rFonts w:ascii="宋体" w:hAnsi="宋体" w:eastAsia="宋体" w:cs="宋体"/>
                <w:sz w:val="24"/>
                <w:szCs w:val="24"/>
              </w:rPr>
            </w:pPr>
          </w:p>
          <w:p>
            <w:pPr>
              <w:spacing w:before="78" w:line="360" w:lineRule="auto"/>
              <w:rPr>
                <w:rFonts w:hint="default" w:ascii="仿宋" w:hAnsi="仿宋" w:eastAsia="仿宋" w:cs="仿宋"/>
                <w:spacing w:val="-15"/>
                <w:sz w:val="24"/>
                <w:szCs w:val="24"/>
                <w:lang w:val="en-US" w:eastAsia="zh-CN"/>
              </w:rPr>
            </w:pPr>
            <w:r>
              <w:rPr>
                <w:rFonts w:ascii="宋体" w:hAnsi="宋体" w:eastAsia="宋体" w:cs="宋体"/>
                <w:sz w:val="24"/>
                <w:szCs w:val="24"/>
              </w:rPr>
              <w:t>免疫失败 处理措施 1</w:t>
            </w:r>
            <w:r>
              <w:rPr>
                <w:rFonts w:hint="eastAsia" w:ascii="宋体" w:hAnsi="宋体" w:cs="宋体"/>
                <w:sz w:val="24"/>
                <w:szCs w:val="24"/>
                <w:lang w:val="en-US" w:eastAsia="zh-CN"/>
              </w:rPr>
              <w:t>1</w:t>
            </w:r>
            <w:r>
              <w:rPr>
                <w:rFonts w:ascii="宋体" w:hAnsi="宋体" w:eastAsia="宋体" w:cs="宋体"/>
                <w:sz w:val="24"/>
                <w:szCs w:val="24"/>
              </w:rPr>
              <w:t>分</w:t>
            </w:r>
          </w:p>
        </w:tc>
        <w:tc>
          <w:tcPr>
            <w:tcW w:w="6116" w:type="dxa"/>
            <w:noWrap w:val="0"/>
            <w:vAlign w:val="top"/>
          </w:tcPr>
          <w:p>
            <w:pPr>
              <w:spacing w:line="360" w:lineRule="auto"/>
              <w:rPr>
                <w:rFonts w:hint="eastAsia" w:ascii="仿宋" w:hAnsi="仿宋" w:eastAsia="仿宋" w:cs="仿宋"/>
                <w:spacing w:val="-1"/>
                <w:sz w:val="24"/>
                <w:szCs w:val="24"/>
              </w:rPr>
            </w:pPr>
            <w:r>
              <w:rPr>
                <w:rFonts w:hint="eastAsia" w:ascii="宋体" w:hAnsi="宋体" w:cs="宋体"/>
                <w:sz w:val="24"/>
                <w:szCs w:val="24"/>
                <w:lang w:eastAsia="zh-CN"/>
              </w:rPr>
              <w:t>根</w:t>
            </w:r>
            <w:r>
              <w:rPr>
                <w:rFonts w:ascii="宋体" w:hAnsi="宋体" w:eastAsia="宋体" w:cs="宋体"/>
                <w:sz w:val="24"/>
                <w:szCs w:val="24"/>
              </w:rPr>
              <w:t>据</w:t>
            </w:r>
            <w:r>
              <w:rPr>
                <w:rFonts w:hint="eastAsia" w:ascii="宋体" w:hAnsi="宋体" w:cs="宋体"/>
                <w:sz w:val="24"/>
                <w:szCs w:val="24"/>
                <w:lang w:eastAsia="zh-CN"/>
              </w:rPr>
              <w:t>投标人</w:t>
            </w:r>
            <w:r>
              <w:rPr>
                <w:rFonts w:ascii="宋体" w:hAnsi="宋体" w:eastAsia="宋体" w:cs="宋体"/>
                <w:sz w:val="24"/>
                <w:szCs w:val="24"/>
              </w:rPr>
              <w:t>提供的因免疫失败，发生疫情的处理措 施，从全面性、专业性、可行性等方面进行评</w:t>
            </w:r>
            <w:r>
              <w:rPr>
                <w:rFonts w:hint="eastAsia" w:ascii="宋体" w:hAnsi="宋体" w:cs="宋体"/>
                <w:sz w:val="24"/>
                <w:szCs w:val="24"/>
                <w:lang w:eastAsia="zh-CN"/>
              </w:rPr>
              <w:t>审</w:t>
            </w:r>
            <w:r>
              <w:rPr>
                <w:rFonts w:ascii="宋体" w:hAnsi="宋体" w:eastAsia="宋体" w:cs="宋体"/>
                <w:sz w:val="24"/>
                <w:szCs w:val="24"/>
              </w:rPr>
              <w:t>，完全满足要求得1</w:t>
            </w:r>
            <w:r>
              <w:rPr>
                <w:rFonts w:hint="eastAsia" w:ascii="宋体" w:hAnsi="宋体" w:cs="宋体"/>
                <w:sz w:val="24"/>
                <w:szCs w:val="24"/>
                <w:lang w:val="en-US" w:eastAsia="zh-CN"/>
              </w:rPr>
              <w:t>1</w:t>
            </w:r>
            <w:r>
              <w:rPr>
                <w:rFonts w:ascii="宋体" w:hAnsi="宋体" w:eastAsia="宋体" w:cs="宋体"/>
                <w:sz w:val="24"/>
                <w:szCs w:val="24"/>
              </w:rPr>
              <w:t>分，</w:t>
            </w:r>
            <w:r>
              <w:rPr>
                <w:rFonts w:hint="eastAsia" w:ascii="宋体" w:hAnsi="宋体" w:eastAsia="宋体" w:cs="宋体"/>
                <w:sz w:val="24"/>
                <w:szCs w:val="24"/>
              </w:rPr>
              <w:t>每有一处</w:t>
            </w:r>
            <w:r>
              <w:rPr>
                <w:rFonts w:hint="default" w:ascii="宋体" w:hAnsi="宋体" w:eastAsia="宋体" w:cs="宋体"/>
                <w:sz w:val="24"/>
                <w:szCs w:val="24"/>
                <w:lang w:val="en-US" w:eastAsia="zh-CN"/>
              </w:rPr>
              <w:t>不满足或</w:t>
            </w:r>
            <w:r>
              <w:rPr>
                <w:rFonts w:hint="eastAsia" w:ascii="宋体" w:hAnsi="宋体" w:eastAsia="宋体" w:cs="宋体"/>
                <w:sz w:val="24"/>
                <w:szCs w:val="24"/>
                <w:lang w:val="en-US" w:eastAsia="zh-CN"/>
              </w:rPr>
              <w:t>不合理或弱势项减0.5分，减完为</w:t>
            </w:r>
            <w:r>
              <w:rPr>
                <w:rFonts w:hint="default" w:ascii="宋体" w:hAnsi="宋体" w:eastAsia="宋体" w:cs="宋体"/>
                <w:sz w:val="24"/>
                <w:szCs w:val="24"/>
                <w:lang w:val="en-US" w:eastAsia="zh-CN"/>
              </w:rPr>
              <w:t>止</w:t>
            </w:r>
            <w:r>
              <w:rPr>
                <w:rFonts w:hint="eastAsia" w:ascii="宋体" w:hAnsi="宋体" w:eastAsia="宋体" w:cs="宋体"/>
                <w:sz w:val="24"/>
                <w:szCs w:val="24"/>
                <w:lang w:val="en-US" w:eastAsia="zh-CN"/>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32" w:hRule="atLeast"/>
        </w:trPr>
        <w:tc>
          <w:tcPr>
            <w:tcW w:w="978" w:type="dxa"/>
            <w:vMerge w:val="continue"/>
            <w:noWrap w:val="0"/>
            <w:vAlign w:val="top"/>
          </w:tcPr>
          <w:p>
            <w:pPr>
              <w:spacing w:before="78" w:line="360" w:lineRule="auto"/>
              <w:ind w:left="327" w:firstLine="234" w:firstLineChars="100"/>
              <w:rPr>
                <w:rFonts w:hint="default" w:ascii="仿宋" w:hAnsi="仿宋" w:eastAsia="仿宋" w:cs="仿宋"/>
                <w:spacing w:val="-3"/>
                <w:sz w:val="24"/>
                <w:szCs w:val="24"/>
                <w:lang w:val="en-US" w:eastAsia="zh-CN"/>
              </w:rPr>
            </w:pPr>
          </w:p>
        </w:tc>
        <w:tc>
          <w:tcPr>
            <w:tcW w:w="1096" w:type="dxa"/>
            <w:vMerge w:val="continue"/>
            <w:noWrap w:val="0"/>
            <w:vAlign w:val="top"/>
          </w:tcPr>
          <w:p>
            <w:pPr>
              <w:spacing w:before="78" w:line="360" w:lineRule="auto"/>
              <w:ind w:left="327"/>
              <w:rPr>
                <w:rFonts w:hint="eastAsia" w:ascii="仿宋" w:hAnsi="仿宋" w:eastAsia="仿宋" w:cs="仿宋"/>
                <w:spacing w:val="-3"/>
                <w:sz w:val="24"/>
                <w:szCs w:val="24"/>
              </w:rPr>
            </w:pPr>
          </w:p>
        </w:tc>
        <w:tc>
          <w:tcPr>
            <w:tcW w:w="1068" w:type="dxa"/>
            <w:noWrap w:val="0"/>
            <w:vAlign w:val="top"/>
          </w:tcPr>
          <w:p>
            <w:pPr>
              <w:spacing w:before="78" w:line="360" w:lineRule="auto"/>
              <w:ind w:left="40"/>
              <w:rPr>
                <w:rFonts w:ascii="宋体" w:hAnsi="宋体" w:eastAsia="宋体" w:cs="宋体"/>
                <w:sz w:val="24"/>
                <w:szCs w:val="24"/>
              </w:rPr>
            </w:pPr>
          </w:p>
          <w:p>
            <w:pPr>
              <w:spacing w:before="78" w:line="360" w:lineRule="auto"/>
              <w:ind w:left="40"/>
              <w:rPr>
                <w:rFonts w:hint="eastAsia" w:ascii="仿宋" w:hAnsi="仿宋" w:eastAsia="仿宋" w:cs="仿宋"/>
                <w:spacing w:val="-15"/>
                <w:sz w:val="24"/>
                <w:szCs w:val="24"/>
                <w:lang w:val="en-US" w:eastAsia="zh-CN"/>
              </w:rPr>
            </w:pPr>
            <w:r>
              <w:rPr>
                <w:rFonts w:ascii="宋体" w:hAnsi="宋体" w:eastAsia="宋体" w:cs="宋体"/>
                <w:sz w:val="24"/>
                <w:szCs w:val="24"/>
              </w:rPr>
              <w:t>售后服务</w:t>
            </w:r>
            <w:r>
              <w:rPr>
                <w:rFonts w:hint="eastAsia" w:ascii="宋体" w:hAnsi="宋体" w:eastAsia="宋体" w:cs="宋体"/>
                <w:sz w:val="24"/>
                <w:szCs w:val="24"/>
                <w:lang w:val="en-US" w:eastAsia="zh-CN"/>
              </w:rPr>
              <w:t>1</w:t>
            </w:r>
            <w:r>
              <w:rPr>
                <w:rFonts w:hint="eastAsia" w:ascii="宋体" w:hAnsi="宋体" w:cs="宋体"/>
                <w:sz w:val="24"/>
                <w:szCs w:val="24"/>
                <w:lang w:val="en-US" w:eastAsia="zh-CN"/>
              </w:rPr>
              <w:t>1</w:t>
            </w:r>
            <w:r>
              <w:rPr>
                <w:rFonts w:ascii="宋体" w:hAnsi="宋体" w:eastAsia="宋体" w:cs="宋体"/>
                <w:sz w:val="24"/>
                <w:szCs w:val="24"/>
              </w:rPr>
              <w:t>分</w:t>
            </w:r>
          </w:p>
          <w:p>
            <w:pPr>
              <w:spacing w:before="78" w:line="360" w:lineRule="auto"/>
              <w:ind w:left="40"/>
              <w:rPr>
                <w:rFonts w:hint="eastAsia" w:ascii="仿宋" w:hAnsi="仿宋" w:eastAsia="仿宋" w:cs="仿宋"/>
                <w:spacing w:val="-15"/>
                <w:sz w:val="24"/>
                <w:szCs w:val="24"/>
                <w:lang w:val="en-US" w:eastAsia="zh-CN"/>
              </w:rPr>
            </w:pPr>
          </w:p>
        </w:tc>
        <w:tc>
          <w:tcPr>
            <w:tcW w:w="6116" w:type="dxa"/>
            <w:noWrap w:val="0"/>
            <w:vAlign w:val="top"/>
          </w:tcPr>
          <w:p>
            <w:pPr>
              <w:spacing w:line="360" w:lineRule="auto"/>
              <w:rPr>
                <w:rFonts w:hint="eastAsia" w:ascii="仿宋" w:hAnsi="仿宋" w:eastAsia="仿宋" w:cs="仿宋"/>
                <w:spacing w:val="-1"/>
                <w:sz w:val="24"/>
                <w:szCs w:val="24"/>
              </w:rPr>
            </w:pPr>
            <w:r>
              <w:rPr>
                <w:rFonts w:ascii="宋体" w:hAnsi="宋体" w:eastAsia="宋体" w:cs="宋体"/>
                <w:sz w:val="24"/>
                <w:szCs w:val="24"/>
              </w:rPr>
              <w:t>根据</w:t>
            </w:r>
            <w:r>
              <w:rPr>
                <w:rFonts w:hint="eastAsia" w:ascii="宋体" w:hAnsi="宋体" w:cs="宋体"/>
                <w:sz w:val="24"/>
                <w:szCs w:val="24"/>
                <w:lang w:eastAsia="zh-CN"/>
              </w:rPr>
              <w:t>投标人</w:t>
            </w:r>
            <w:r>
              <w:rPr>
                <w:rFonts w:ascii="宋体" w:hAnsi="宋体" w:eastAsia="宋体" w:cs="宋体"/>
                <w:sz w:val="24"/>
                <w:szCs w:val="24"/>
              </w:rPr>
              <w:t>提供的售后服务内容，包含服务标准、服务期限、响应时间、技术力量、培训计划等方面，从全面性、专业性、可行性等方面进行评</w:t>
            </w:r>
            <w:r>
              <w:rPr>
                <w:rFonts w:hint="eastAsia" w:ascii="宋体" w:hAnsi="宋体" w:cs="宋体"/>
                <w:sz w:val="24"/>
                <w:szCs w:val="24"/>
                <w:lang w:eastAsia="zh-CN"/>
              </w:rPr>
              <w:t>审</w:t>
            </w:r>
            <w:r>
              <w:rPr>
                <w:rFonts w:ascii="宋体" w:hAnsi="宋体" w:eastAsia="宋体" w:cs="宋体"/>
                <w:sz w:val="24"/>
                <w:szCs w:val="24"/>
              </w:rPr>
              <w:t>，完全满足要求得</w:t>
            </w:r>
            <w:r>
              <w:rPr>
                <w:rFonts w:hint="eastAsia" w:ascii="宋体" w:hAnsi="宋体" w:eastAsia="宋体" w:cs="宋体"/>
                <w:sz w:val="24"/>
                <w:szCs w:val="24"/>
                <w:lang w:val="en-US" w:eastAsia="zh-CN"/>
              </w:rPr>
              <w:t>1</w:t>
            </w:r>
            <w:r>
              <w:rPr>
                <w:rFonts w:hint="eastAsia" w:ascii="宋体" w:hAnsi="宋体" w:cs="宋体"/>
                <w:sz w:val="24"/>
                <w:szCs w:val="24"/>
                <w:lang w:val="en-US" w:eastAsia="zh-CN"/>
              </w:rPr>
              <w:t>1</w:t>
            </w:r>
            <w:r>
              <w:rPr>
                <w:rFonts w:ascii="宋体" w:hAnsi="宋体" w:eastAsia="宋体" w:cs="宋体"/>
                <w:sz w:val="24"/>
                <w:szCs w:val="24"/>
              </w:rPr>
              <w:t>分，</w:t>
            </w:r>
            <w:r>
              <w:rPr>
                <w:rFonts w:hint="eastAsia" w:ascii="宋体" w:hAnsi="宋体" w:eastAsia="宋体" w:cs="宋体"/>
                <w:sz w:val="24"/>
                <w:szCs w:val="24"/>
              </w:rPr>
              <w:t>每有一处</w:t>
            </w:r>
            <w:r>
              <w:rPr>
                <w:rFonts w:hint="default" w:ascii="宋体" w:hAnsi="宋体" w:eastAsia="宋体" w:cs="宋体"/>
                <w:sz w:val="24"/>
                <w:szCs w:val="24"/>
                <w:lang w:val="en-US" w:eastAsia="zh-CN"/>
              </w:rPr>
              <w:t>不满足或</w:t>
            </w:r>
            <w:r>
              <w:rPr>
                <w:rFonts w:hint="eastAsia" w:ascii="宋体" w:hAnsi="宋体" w:eastAsia="宋体" w:cs="宋体"/>
                <w:sz w:val="24"/>
                <w:szCs w:val="24"/>
                <w:lang w:val="en-US" w:eastAsia="zh-CN"/>
              </w:rPr>
              <w:t>不合理或弱势项减0.5分，减完为</w:t>
            </w:r>
            <w:r>
              <w:rPr>
                <w:rFonts w:hint="default" w:ascii="宋体" w:hAnsi="宋体" w:eastAsia="宋体" w:cs="宋体"/>
                <w:sz w:val="24"/>
                <w:szCs w:val="24"/>
                <w:lang w:val="en-US" w:eastAsia="zh-CN"/>
              </w:rPr>
              <w:t>止</w:t>
            </w:r>
            <w:r>
              <w:rPr>
                <w:rFonts w:hint="eastAsia" w:ascii="宋体" w:hAnsi="宋体" w:eastAsia="宋体" w:cs="宋体"/>
                <w:sz w:val="24"/>
                <w:szCs w:val="24"/>
                <w:lang w:val="en-US" w:eastAsia="zh-CN"/>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77" w:hRule="atLeast"/>
        </w:trPr>
        <w:tc>
          <w:tcPr>
            <w:tcW w:w="978" w:type="dxa"/>
            <w:vMerge w:val="continue"/>
            <w:noWrap w:val="0"/>
            <w:vAlign w:val="top"/>
          </w:tcPr>
          <w:p>
            <w:pPr>
              <w:spacing w:before="78" w:line="360" w:lineRule="auto"/>
              <w:ind w:left="327" w:firstLine="234" w:firstLineChars="100"/>
              <w:rPr>
                <w:rFonts w:hint="default" w:ascii="仿宋" w:hAnsi="仿宋" w:eastAsia="仿宋" w:cs="仿宋"/>
                <w:spacing w:val="-3"/>
                <w:sz w:val="24"/>
                <w:szCs w:val="24"/>
                <w:lang w:val="en-US" w:eastAsia="zh-CN"/>
              </w:rPr>
            </w:pPr>
          </w:p>
        </w:tc>
        <w:tc>
          <w:tcPr>
            <w:tcW w:w="1096" w:type="dxa"/>
            <w:vMerge w:val="continue"/>
            <w:noWrap w:val="0"/>
            <w:vAlign w:val="top"/>
          </w:tcPr>
          <w:p>
            <w:pPr>
              <w:spacing w:before="78" w:line="360" w:lineRule="auto"/>
              <w:ind w:left="327"/>
              <w:rPr>
                <w:rFonts w:hint="eastAsia" w:ascii="仿宋" w:hAnsi="仿宋" w:eastAsia="仿宋" w:cs="仿宋"/>
                <w:spacing w:val="-3"/>
                <w:sz w:val="24"/>
                <w:szCs w:val="24"/>
              </w:rPr>
            </w:pPr>
          </w:p>
        </w:tc>
        <w:tc>
          <w:tcPr>
            <w:tcW w:w="1068" w:type="dxa"/>
            <w:noWrap w:val="0"/>
            <w:vAlign w:val="top"/>
          </w:tcPr>
          <w:p>
            <w:pPr>
              <w:spacing w:before="78" w:line="360" w:lineRule="auto"/>
              <w:ind w:left="40"/>
              <w:rPr>
                <w:rFonts w:hint="eastAsia" w:ascii="仿宋" w:hAnsi="仿宋" w:eastAsia="仿宋" w:cs="仿宋"/>
                <w:spacing w:val="-15"/>
                <w:sz w:val="24"/>
                <w:szCs w:val="24"/>
                <w:lang w:val="en-US" w:eastAsia="zh-CN"/>
              </w:rPr>
            </w:pPr>
            <w:r>
              <w:rPr>
                <w:rFonts w:ascii="宋体" w:hAnsi="宋体" w:eastAsia="宋体" w:cs="宋体"/>
                <w:sz w:val="24"/>
                <w:szCs w:val="24"/>
              </w:rPr>
              <w:t>验收方案</w:t>
            </w:r>
            <w:r>
              <w:rPr>
                <w:rFonts w:hint="eastAsia" w:ascii="宋体" w:hAnsi="宋体" w:eastAsia="宋体" w:cs="宋体"/>
                <w:sz w:val="24"/>
                <w:szCs w:val="24"/>
                <w:lang w:val="en-US" w:eastAsia="zh-CN"/>
              </w:rPr>
              <w:t>3</w:t>
            </w:r>
            <w:r>
              <w:rPr>
                <w:rFonts w:ascii="宋体" w:hAnsi="宋体" w:eastAsia="宋体" w:cs="宋体"/>
                <w:sz w:val="24"/>
                <w:szCs w:val="24"/>
              </w:rPr>
              <w:t>分</w:t>
            </w:r>
          </w:p>
        </w:tc>
        <w:tc>
          <w:tcPr>
            <w:tcW w:w="6116" w:type="dxa"/>
            <w:noWrap w:val="0"/>
            <w:vAlign w:val="top"/>
          </w:tcPr>
          <w:p>
            <w:pPr>
              <w:spacing w:line="360" w:lineRule="auto"/>
              <w:rPr>
                <w:rFonts w:hint="eastAsia" w:ascii="仿宋" w:hAnsi="仿宋" w:eastAsia="仿宋" w:cs="仿宋"/>
                <w:spacing w:val="-1"/>
                <w:sz w:val="24"/>
                <w:szCs w:val="24"/>
              </w:rPr>
            </w:pPr>
            <w:r>
              <w:rPr>
                <w:rFonts w:ascii="宋体" w:hAnsi="宋体" w:eastAsia="宋体" w:cs="宋体"/>
                <w:sz w:val="24"/>
                <w:szCs w:val="24"/>
              </w:rPr>
              <w:t>根据</w:t>
            </w:r>
            <w:r>
              <w:rPr>
                <w:rFonts w:hint="eastAsia" w:ascii="宋体" w:hAnsi="宋体" w:cs="宋体"/>
                <w:sz w:val="24"/>
                <w:szCs w:val="24"/>
                <w:lang w:eastAsia="zh-CN"/>
              </w:rPr>
              <w:t>投标人</w:t>
            </w:r>
            <w:r>
              <w:rPr>
                <w:rFonts w:ascii="宋体" w:hAnsi="宋体" w:eastAsia="宋体" w:cs="宋体"/>
                <w:sz w:val="24"/>
                <w:szCs w:val="24"/>
              </w:rPr>
              <w:t>提供的验收方案，从全面性、专业性、可行性等方面进行评</w:t>
            </w:r>
            <w:r>
              <w:rPr>
                <w:rFonts w:hint="eastAsia" w:ascii="宋体" w:hAnsi="宋体" w:cs="宋体"/>
                <w:sz w:val="24"/>
                <w:szCs w:val="24"/>
                <w:lang w:eastAsia="zh-CN"/>
              </w:rPr>
              <w:t>审</w:t>
            </w:r>
            <w:r>
              <w:rPr>
                <w:rFonts w:ascii="宋体" w:hAnsi="宋体" w:eastAsia="宋体" w:cs="宋体"/>
                <w:sz w:val="24"/>
                <w:szCs w:val="24"/>
              </w:rPr>
              <w:t>，完全满足要求得</w:t>
            </w:r>
            <w:r>
              <w:rPr>
                <w:rFonts w:hint="eastAsia" w:ascii="宋体" w:hAnsi="宋体" w:eastAsia="宋体" w:cs="宋体"/>
                <w:sz w:val="24"/>
                <w:szCs w:val="24"/>
                <w:lang w:val="en-US" w:eastAsia="zh-CN"/>
              </w:rPr>
              <w:t>3</w:t>
            </w:r>
            <w:r>
              <w:rPr>
                <w:rFonts w:ascii="宋体" w:hAnsi="宋体" w:eastAsia="宋体" w:cs="宋体"/>
                <w:sz w:val="24"/>
                <w:szCs w:val="24"/>
              </w:rPr>
              <w:t>分，</w:t>
            </w:r>
            <w:r>
              <w:rPr>
                <w:rFonts w:hint="eastAsia" w:ascii="宋体" w:hAnsi="宋体" w:eastAsia="宋体" w:cs="宋体"/>
                <w:sz w:val="24"/>
                <w:szCs w:val="24"/>
              </w:rPr>
              <w:t>每有一处</w:t>
            </w:r>
            <w:r>
              <w:rPr>
                <w:rFonts w:hint="default" w:ascii="宋体" w:hAnsi="宋体" w:eastAsia="宋体" w:cs="宋体"/>
                <w:sz w:val="24"/>
                <w:szCs w:val="24"/>
                <w:lang w:val="en-US" w:eastAsia="zh-CN"/>
              </w:rPr>
              <w:t>不满足或</w:t>
            </w:r>
            <w:r>
              <w:rPr>
                <w:rFonts w:hint="eastAsia" w:ascii="宋体" w:hAnsi="宋体" w:eastAsia="宋体" w:cs="宋体"/>
                <w:sz w:val="24"/>
                <w:szCs w:val="24"/>
                <w:lang w:val="en-US" w:eastAsia="zh-CN"/>
              </w:rPr>
              <w:t>不合理或弱势项减0.5分，减完为</w:t>
            </w:r>
            <w:r>
              <w:rPr>
                <w:rFonts w:hint="default" w:ascii="宋体" w:hAnsi="宋体" w:eastAsia="宋体" w:cs="宋体"/>
                <w:sz w:val="24"/>
                <w:szCs w:val="24"/>
                <w:lang w:val="en-US" w:eastAsia="zh-CN"/>
              </w:rPr>
              <w:t>止</w:t>
            </w:r>
            <w:r>
              <w:rPr>
                <w:rFonts w:hint="eastAsia" w:ascii="宋体" w:hAnsi="宋体" w:eastAsia="宋体" w:cs="宋体"/>
                <w:sz w:val="24"/>
                <w:szCs w:val="24"/>
                <w:lang w:val="en-US" w:eastAsia="zh-CN"/>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77" w:hRule="atLeast"/>
        </w:trPr>
        <w:tc>
          <w:tcPr>
            <w:tcW w:w="978" w:type="dxa"/>
            <w:vMerge w:val="continue"/>
            <w:noWrap w:val="0"/>
            <w:vAlign w:val="top"/>
          </w:tcPr>
          <w:p>
            <w:pPr>
              <w:spacing w:before="78" w:line="360" w:lineRule="auto"/>
              <w:ind w:left="327" w:firstLine="234" w:firstLineChars="100"/>
              <w:rPr>
                <w:rFonts w:hint="default" w:ascii="仿宋" w:hAnsi="仿宋" w:eastAsia="仿宋" w:cs="仿宋"/>
                <w:spacing w:val="-3"/>
                <w:sz w:val="24"/>
                <w:szCs w:val="24"/>
                <w:lang w:val="en-US" w:eastAsia="zh-CN"/>
              </w:rPr>
            </w:pPr>
          </w:p>
        </w:tc>
        <w:tc>
          <w:tcPr>
            <w:tcW w:w="1096" w:type="dxa"/>
            <w:vMerge w:val="continue"/>
            <w:noWrap w:val="0"/>
            <w:vAlign w:val="top"/>
          </w:tcPr>
          <w:p>
            <w:pPr>
              <w:spacing w:before="78" w:line="360" w:lineRule="auto"/>
              <w:ind w:left="327"/>
              <w:rPr>
                <w:rFonts w:hint="eastAsia" w:ascii="仿宋" w:hAnsi="仿宋" w:eastAsia="仿宋" w:cs="仿宋"/>
                <w:spacing w:val="-3"/>
                <w:sz w:val="24"/>
                <w:szCs w:val="24"/>
              </w:rPr>
            </w:pPr>
          </w:p>
        </w:tc>
        <w:tc>
          <w:tcPr>
            <w:tcW w:w="1068" w:type="dxa"/>
            <w:noWrap w:val="0"/>
            <w:vAlign w:val="top"/>
          </w:tcPr>
          <w:p>
            <w:pPr>
              <w:spacing w:line="360" w:lineRule="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优惠条件（2分）</w:t>
            </w:r>
          </w:p>
        </w:tc>
        <w:tc>
          <w:tcPr>
            <w:tcW w:w="6116" w:type="dxa"/>
            <w:noWrap w:val="0"/>
            <w:vAlign w:val="top"/>
          </w:tcPr>
          <w:p>
            <w:pPr>
              <w:spacing w:line="360" w:lineRule="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经</w:t>
            </w:r>
            <w:r>
              <w:rPr>
                <w:rFonts w:hint="eastAsia" w:ascii="宋体" w:hAnsi="宋体" w:cs="宋体"/>
                <w:sz w:val="24"/>
                <w:szCs w:val="24"/>
                <w:lang w:eastAsia="zh-CN"/>
              </w:rPr>
              <w:t>评标委员会</w:t>
            </w:r>
            <w:r>
              <w:rPr>
                <w:rFonts w:hint="eastAsia" w:ascii="宋体" w:hAnsi="宋体" w:eastAsia="宋体" w:cs="宋体"/>
                <w:sz w:val="24"/>
                <w:szCs w:val="24"/>
                <w:lang w:val="en-US" w:eastAsia="zh-CN"/>
              </w:rPr>
              <w:t>认定</w:t>
            </w:r>
            <w:r>
              <w:rPr>
                <w:rFonts w:hint="eastAsia" w:ascii="宋体" w:hAnsi="宋体" w:cs="宋体"/>
                <w:sz w:val="24"/>
                <w:szCs w:val="24"/>
                <w:lang w:val="en-US" w:eastAsia="zh-CN"/>
              </w:rPr>
              <w:t>投标人</w:t>
            </w:r>
            <w:r>
              <w:rPr>
                <w:rFonts w:hint="eastAsia" w:ascii="宋体" w:hAnsi="宋体" w:eastAsia="宋体" w:cs="宋体"/>
                <w:sz w:val="24"/>
                <w:szCs w:val="24"/>
                <w:lang w:val="en-US" w:eastAsia="zh-CN"/>
              </w:rPr>
              <w:t>每提供一项实质性优惠得1分，此项最高得2分。</w:t>
            </w:r>
          </w:p>
        </w:tc>
      </w:tr>
    </w:tbl>
    <w:p>
      <w:pPr>
        <w:widowControl/>
        <w:spacing w:line="520" w:lineRule="exact"/>
        <w:ind w:firstLine="482" w:firstLineChars="200"/>
        <w:rPr>
          <w:rFonts w:hint="eastAsia" w:ascii="宋体" w:hAnsi="宋体" w:cs="宋体"/>
          <w:b/>
          <w:szCs w:val="24"/>
        </w:rPr>
      </w:pPr>
    </w:p>
    <w:p>
      <w:pPr>
        <w:widowControl/>
        <w:spacing w:line="520" w:lineRule="exact"/>
        <w:ind w:firstLine="482" w:firstLineChars="200"/>
        <w:rPr>
          <w:rFonts w:ascii="宋体" w:hAnsi="宋体" w:cs="宋体"/>
          <w:szCs w:val="24"/>
        </w:rPr>
      </w:pPr>
      <w:r>
        <w:rPr>
          <w:rFonts w:hint="eastAsia" w:ascii="宋体" w:hAnsi="宋体" w:cs="宋体"/>
          <w:b/>
          <w:szCs w:val="24"/>
        </w:rPr>
        <w:t>备注：</w:t>
      </w:r>
      <w:r>
        <w:rPr>
          <w:rFonts w:hint="eastAsia" w:ascii="宋体" w:hAnsi="宋体" w:cs="宋体"/>
          <w:b/>
          <w:bCs/>
          <w:szCs w:val="24"/>
        </w:rPr>
        <w:t>1、由</w:t>
      </w:r>
      <w:r>
        <w:rPr>
          <w:rFonts w:hint="eastAsia" w:ascii="宋体" w:hAnsi="宋体" w:cs="宋体"/>
          <w:b/>
          <w:bCs/>
          <w:szCs w:val="24"/>
          <w:lang w:eastAsia="zh-CN"/>
        </w:rPr>
        <w:t>评标委员会</w:t>
      </w:r>
      <w:r>
        <w:rPr>
          <w:rFonts w:hint="eastAsia" w:ascii="宋体" w:hAnsi="宋体" w:cs="宋体"/>
          <w:b/>
          <w:bCs/>
          <w:szCs w:val="24"/>
        </w:rPr>
        <w:t>按照上述办法中的标准进行打分。</w:t>
      </w:r>
    </w:p>
    <w:p>
      <w:pPr>
        <w:pStyle w:val="10"/>
        <w:tabs>
          <w:tab w:val="left" w:pos="600"/>
        </w:tabs>
        <w:spacing w:line="520" w:lineRule="exact"/>
        <w:ind w:left="0" w:leftChars="0" w:firstLine="1205" w:firstLineChars="500"/>
        <w:rPr>
          <w:rFonts w:hint="eastAsia" w:ascii="宋体" w:hAnsi="宋体" w:eastAsia="宋体" w:cs="宋体"/>
          <w:b/>
          <w:bCs/>
          <w:kern w:val="2"/>
          <w:sz w:val="24"/>
          <w:szCs w:val="24"/>
          <w:lang w:val="en-US" w:eastAsia="zh-CN" w:bidi="ar-SA"/>
        </w:rPr>
      </w:pPr>
      <w:r>
        <w:rPr>
          <w:rFonts w:hint="eastAsia" w:ascii="宋体" w:hAnsi="宋体" w:eastAsia="宋体" w:cs="宋体"/>
          <w:b/>
          <w:bCs/>
          <w:kern w:val="2"/>
          <w:sz w:val="24"/>
          <w:szCs w:val="24"/>
          <w:lang w:val="en-US" w:eastAsia="zh-CN" w:bidi="ar-SA"/>
        </w:rPr>
        <w:t>2、上述加分证件同资格审查相关证件提供原件的扫描件并加盖电子章附在投标文件中，无需携带原件到场。</w:t>
      </w:r>
    </w:p>
    <w:p>
      <w:pPr>
        <w:pStyle w:val="3"/>
        <w:numPr>
          <w:ilvl w:val="0"/>
          <w:numId w:val="7"/>
        </w:numPr>
        <w:spacing w:line="360" w:lineRule="auto"/>
        <w:rPr>
          <w:bCs/>
          <w:kern w:val="2"/>
          <w:sz w:val="32"/>
          <w:szCs w:val="32"/>
        </w:rPr>
      </w:pPr>
      <w:r>
        <w:rPr>
          <w:rFonts w:hint="eastAsia"/>
          <w:bCs/>
          <w:kern w:val="2"/>
          <w:sz w:val="28"/>
          <w:szCs w:val="28"/>
        </w:rPr>
        <w:br w:type="page"/>
      </w:r>
      <w:bookmarkEnd w:id="224"/>
      <w:bookmarkEnd w:id="225"/>
      <w:bookmarkStart w:id="233" w:name="_Toc12338"/>
      <w:bookmarkStart w:id="234" w:name="_Toc443637330"/>
      <w:bookmarkStart w:id="235" w:name="_Toc446252865"/>
      <w:bookmarkStart w:id="236" w:name="_Toc2307"/>
      <w:r>
        <w:rPr>
          <w:rFonts w:hint="eastAsia"/>
          <w:bCs/>
          <w:kern w:val="2"/>
          <w:sz w:val="32"/>
          <w:szCs w:val="32"/>
        </w:rPr>
        <w:t>项目说明、采购内容</w:t>
      </w:r>
      <w:bookmarkEnd w:id="233"/>
    </w:p>
    <w:tbl>
      <w:tblPr>
        <w:tblStyle w:val="25"/>
        <w:tblW w:w="885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9"/>
        <w:gridCol w:w="3090"/>
        <w:gridCol w:w="2796"/>
        <w:gridCol w:w="19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9" w:type="dxa"/>
            <w:noWrap w:val="0"/>
            <w:vAlign w:val="top"/>
          </w:tcPr>
          <w:p>
            <w:pPr>
              <w:spacing w:after="200" w:line="360" w:lineRule="auto"/>
              <w:jc w:val="center"/>
              <w:rPr>
                <w:rFonts w:hint="eastAsia" w:eastAsia="宋体" w:cs="宋体"/>
                <w:kern w:val="2"/>
                <w:szCs w:val="24"/>
                <w:vertAlign w:val="baseline"/>
                <w:lang w:val="en-US" w:eastAsia="zh-CN"/>
              </w:rPr>
            </w:pPr>
            <w:bookmarkStart w:id="237" w:name="_Toc24246"/>
            <w:r>
              <w:rPr>
                <w:rFonts w:hint="eastAsia" w:cs="宋体"/>
                <w:kern w:val="2"/>
                <w:szCs w:val="24"/>
                <w:vertAlign w:val="baseline"/>
                <w:lang w:val="en-US" w:eastAsia="zh-CN"/>
              </w:rPr>
              <w:t>标包</w:t>
            </w:r>
          </w:p>
        </w:tc>
        <w:tc>
          <w:tcPr>
            <w:tcW w:w="3090" w:type="dxa"/>
            <w:noWrap w:val="0"/>
            <w:vAlign w:val="center"/>
          </w:tcPr>
          <w:p>
            <w:pPr>
              <w:spacing w:after="200" w:line="360" w:lineRule="auto"/>
              <w:jc w:val="center"/>
              <w:rPr>
                <w:rFonts w:hint="eastAsia" w:cs="宋体"/>
                <w:kern w:val="2"/>
                <w:szCs w:val="24"/>
                <w:vertAlign w:val="baseline"/>
                <w:lang w:val="zh-CN"/>
              </w:rPr>
            </w:pPr>
            <w:r>
              <w:rPr>
                <w:rFonts w:hint="eastAsia" w:ascii="宋体" w:hAnsi="宋体" w:eastAsia="宋体" w:cs="宋体"/>
                <w:sz w:val="24"/>
                <w:szCs w:val="24"/>
                <w:lang w:val="en-US" w:eastAsia="zh-CN"/>
              </w:rPr>
              <w:t>名称</w:t>
            </w:r>
          </w:p>
        </w:tc>
        <w:tc>
          <w:tcPr>
            <w:tcW w:w="2796" w:type="dxa"/>
            <w:noWrap w:val="0"/>
            <w:vAlign w:val="center"/>
          </w:tcPr>
          <w:p>
            <w:pPr>
              <w:spacing w:after="200" w:line="360" w:lineRule="auto"/>
              <w:jc w:val="center"/>
              <w:rPr>
                <w:rFonts w:hint="eastAsia" w:cs="宋体"/>
                <w:kern w:val="2"/>
                <w:szCs w:val="24"/>
                <w:vertAlign w:val="baseline"/>
                <w:lang w:val="zh-CN"/>
              </w:rPr>
            </w:pPr>
            <w:r>
              <w:rPr>
                <w:rFonts w:hint="eastAsia" w:ascii="宋体" w:hAnsi="宋体" w:eastAsia="宋体" w:cs="宋体"/>
                <w:sz w:val="24"/>
                <w:szCs w:val="24"/>
                <w:lang w:val="en-US" w:eastAsia="zh-CN"/>
              </w:rPr>
              <w:t>规格</w:t>
            </w:r>
          </w:p>
        </w:tc>
        <w:tc>
          <w:tcPr>
            <w:tcW w:w="1989" w:type="dxa"/>
            <w:noWrap w:val="0"/>
            <w:vAlign w:val="center"/>
          </w:tcPr>
          <w:p>
            <w:pPr>
              <w:spacing w:after="200" w:line="360" w:lineRule="auto"/>
              <w:jc w:val="center"/>
              <w:rPr>
                <w:rFonts w:hint="eastAsia" w:cs="宋体"/>
                <w:kern w:val="2"/>
                <w:szCs w:val="24"/>
                <w:vertAlign w:val="baseline"/>
                <w:lang w:val="zh-CN"/>
              </w:rPr>
            </w:pPr>
            <w:r>
              <w:rPr>
                <w:rFonts w:hint="eastAsia" w:ascii="宋体" w:hAnsi="宋体" w:eastAsia="宋体" w:cs="宋体"/>
                <w:sz w:val="24"/>
                <w:szCs w:val="24"/>
                <w:lang w:val="en-US" w:eastAsia="zh-CN"/>
              </w:rPr>
              <w:t>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9" w:type="dxa"/>
            <w:noWrap w:val="0"/>
            <w:vAlign w:val="top"/>
          </w:tcPr>
          <w:p>
            <w:pPr>
              <w:spacing w:after="200" w:line="360" w:lineRule="auto"/>
              <w:jc w:val="center"/>
              <w:rPr>
                <w:rFonts w:hint="eastAsia" w:ascii="宋体" w:hAnsi="宋体" w:eastAsia="宋体" w:cs="宋体"/>
                <w:sz w:val="24"/>
                <w:szCs w:val="24"/>
                <w:lang w:val="en-US" w:eastAsia="zh-CN"/>
              </w:rPr>
            </w:pPr>
          </w:p>
          <w:p>
            <w:pPr>
              <w:spacing w:after="200" w:line="360" w:lineRule="auto"/>
              <w:jc w:val="center"/>
              <w:rPr>
                <w:rFonts w:hint="default" w:ascii="宋体" w:hAnsi="宋体" w:eastAsia="宋体" w:cs="宋体"/>
                <w:sz w:val="24"/>
                <w:szCs w:val="24"/>
                <w:lang w:val="en-US" w:eastAsia="zh-CN"/>
              </w:rPr>
            </w:pPr>
            <w:r>
              <w:rPr>
                <w:rFonts w:hint="eastAsia" w:ascii="宋体" w:hAnsi="宋体" w:cs="宋体"/>
                <w:sz w:val="24"/>
                <w:szCs w:val="24"/>
                <w:lang w:val="en-US" w:eastAsia="zh-CN"/>
              </w:rPr>
              <w:t>A</w:t>
            </w:r>
          </w:p>
        </w:tc>
        <w:tc>
          <w:tcPr>
            <w:tcW w:w="3090" w:type="dxa"/>
            <w:noWrap w:val="0"/>
            <w:vAlign w:val="center"/>
          </w:tcPr>
          <w:p>
            <w:pPr>
              <w:spacing w:after="200" w:line="360" w:lineRule="auto"/>
              <w:jc w:val="left"/>
              <w:rPr>
                <w:rFonts w:hint="eastAsia" w:cs="宋体"/>
                <w:kern w:val="2"/>
                <w:szCs w:val="24"/>
                <w:vertAlign w:val="baseline"/>
                <w:lang w:val="zh-CN"/>
              </w:rPr>
            </w:pPr>
            <w:r>
              <w:rPr>
                <w:rFonts w:hint="eastAsia" w:ascii="宋体" w:hAnsi="宋体" w:eastAsia="宋体" w:cs="宋体"/>
                <w:sz w:val="24"/>
                <w:szCs w:val="24"/>
                <w:lang w:val="en-US" w:eastAsia="zh-CN"/>
              </w:rPr>
              <w:t>重组禽流感病毒(H5+H7)三价灭活疫苗</w:t>
            </w:r>
          </w:p>
        </w:tc>
        <w:tc>
          <w:tcPr>
            <w:tcW w:w="2796" w:type="dxa"/>
            <w:noWrap w:val="0"/>
            <w:vAlign w:val="center"/>
          </w:tcPr>
          <w:p>
            <w:pPr>
              <w:spacing w:after="200" w:line="360" w:lineRule="auto"/>
              <w:jc w:val="center"/>
              <w:rPr>
                <w:rFonts w:hint="eastAsia" w:cs="宋体"/>
                <w:kern w:val="2"/>
                <w:szCs w:val="24"/>
                <w:vertAlign w:val="baseline"/>
                <w:lang w:val="zh-CN"/>
              </w:rPr>
            </w:pPr>
            <w:r>
              <w:rPr>
                <w:rFonts w:hint="eastAsia" w:ascii="宋体" w:hAnsi="宋体" w:eastAsia="宋体" w:cs="宋体"/>
                <w:sz w:val="24"/>
                <w:szCs w:val="24"/>
                <w:lang w:val="en-US" w:eastAsia="zh-CN"/>
              </w:rPr>
              <w:t>250毫升/瓶</w:t>
            </w:r>
          </w:p>
        </w:tc>
        <w:tc>
          <w:tcPr>
            <w:tcW w:w="1989" w:type="dxa"/>
            <w:noWrap w:val="0"/>
            <w:vAlign w:val="center"/>
          </w:tcPr>
          <w:p>
            <w:pPr>
              <w:spacing w:after="200" w:line="360" w:lineRule="auto"/>
              <w:jc w:val="center"/>
              <w:rPr>
                <w:rFonts w:hint="eastAsia" w:cs="宋体"/>
                <w:kern w:val="2"/>
                <w:szCs w:val="24"/>
                <w:vertAlign w:val="baseline"/>
                <w:lang w:val="zh-CN"/>
              </w:rPr>
            </w:pPr>
            <w:r>
              <w:rPr>
                <w:rFonts w:hint="eastAsia" w:ascii="宋体" w:hAnsi="宋体" w:cs="宋体"/>
                <w:sz w:val="24"/>
                <w:szCs w:val="24"/>
                <w:lang w:val="en-US" w:eastAsia="zh-CN"/>
              </w:rPr>
              <w:t>180</w:t>
            </w:r>
            <w:r>
              <w:rPr>
                <w:rFonts w:hint="eastAsia" w:ascii="宋体" w:hAnsi="宋体" w:eastAsia="宋体" w:cs="宋体"/>
                <w:sz w:val="24"/>
                <w:szCs w:val="24"/>
                <w:lang w:val="en-US" w:eastAsia="zh-CN"/>
              </w:rPr>
              <w:t>万毫升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9" w:type="dxa"/>
            <w:noWrap w:val="0"/>
            <w:vAlign w:val="top"/>
          </w:tcPr>
          <w:p>
            <w:pPr>
              <w:spacing w:after="200" w:line="360" w:lineRule="auto"/>
              <w:jc w:val="center"/>
              <w:rPr>
                <w:rFonts w:hint="eastAsia" w:ascii="宋体" w:hAnsi="宋体" w:cs="宋体"/>
                <w:sz w:val="24"/>
                <w:szCs w:val="24"/>
                <w:lang w:val="en-US" w:eastAsia="zh-CN"/>
              </w:rPr>
            </w:pPr>
          </w:p>
          <w:p>
            <w:pPr>
              <w:spacing w:after="200" w:line="360" w:lineRule="auto"/>
              <w:jc w:val="center"/>
              <w:rPr>
                <w:rFonts w:hint="default" w:ascii="宋体" w:hAnsi="宋体" w:eastAsia="宋体" w:cs="宋体"/>
                <w:sz w:val="24"/>
                <w:szCs w:val="24"/>
                <w:lang w:val="en-US" w:eastAsia="zh-CN"/>
              </w:rPr>
            </w:pPr>
            <w:r>
              <w:rPr>
                <w:rFonts w:hint="eastAsia" w:ascii="宋体" w:hAnsi="宋体" w:cs="宋体"/>
                <w:sz w:val="24"/>
                <w:szCs w:val="24"/>
                <w:lang w:val="en-US" w:eastAsia="zh-CN"/>
              </w:rPr>
              <w:t>B</w:t>
            </w:r>
          </w:p>
        </w:tc>
        <w:tc>
          <w:tcPr>
            <w:tcW w:w="3090" w:type="dxa"/>
            <w:noWrap w:val="0"/>
            <w:vAlign w:val="center"/>
          </w:tcPr>
          <w:p>
            <w:pPr>
              <w:spacing w:after="200" w:line="360" w:lineRule="auto"/>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重组禽流感病毒(H5+H7)三价灭活疫苗</w:t>
            </w:r>
          </w:p>
        </w:tc>
        <w:tc>
          <w:tcPr>
            <w:tcW w:w="2796" w:type="dxa"/>
            <w:noWrap w:val="0"/>
            <w:vAlign w:val="center"/>
          </w:tcPr>
          <w:p>
            <w:pPr>
              <w:spacing w:after="200"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250毫升/瓶</w:t>
            </w:r>
          </w:p>
        </w:tc>
        <w:tc>
          <w:tcPr>
            <w:tcW w:w="1989" w:type="dxa"/>
            <w:noWrap w:val="0"/>
            <w:vAlign w:val="center"/>
          </w:tcPr>
          <w:p>
            <w:pPr>
              <w:spacing w:after="200" w:line="360" w:lineRule="auto"/>
              <w:jc w:val="center"/>
              <w:rPr>
                <w:rFonts w:hint="eastAsia" w:ascii="宋体" w:hAnsi="宋体" w:eastAsia="宋体" w:cs="宋体"/>
                <w:sz w:val="24"/>
                <w:szCs w:val="24"/>
                <w:lang w:val="en-US" w:eastAsia="zh-CN"/>
              </w:rPr>
            </w:pPr>
            <w:r>
              <w:rPr>
                <w:rFonts w:hint="eastAsia" w:ascii="宋体" w:hAnsi="宋体" w:cs="宋体"/>
                <w:sz w:val="24"/>
                <w:szCs w:val="24"/>
                <w:lang w:val="en-US" w:eastAsia="zh-CN"/>
              </w:rPr>
              <w:t>180</w:t>
            </w:r>
            <w:r>
              <w:rPr>
                <w:rFonts w:hint="eastAsia" w:ascii="宋体" w:hAnsi="宋体" w:eastAsia="宋体" w:cs="宋体"/>
                <w:sz w:val="24"/>
                <w:szCs w:val="24"/>
                <w:lang w:val="en-US" w:eastAsia="zh-CN"/>
              </w:rPr>
              <w:t>万毫升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9" w:type="dxa"/>
            <w:noWrap w:val="0"/>
            <w:vAlign w:val="top"/>
          </w:tcPr>
          <w:p>
            <w:pPr>
              <w:spacing w:after="200" w:line="360" w:lineRule="auto"/>
              <w:jc w:val="center"/>
              <w:rPr>
                <w:rFonts w:hint="eastAsia" w:ascii="宋体" w:hAnsi="宋体" w:cs="宋体"/>
                <w:sz w:val="24"/>
                <w:szCs w:val="24"/>
                <w:lang w:val="en-US" w:eastAsia="zh-CN"/>
              </w:rPr>
            </w:pPr>
          </w:p>
          <w:p>
            <w:pPr>
              <w:spacing w:after="200" w:line="360" w:lineRule="auto"/>
              <w:jc w:val="center"/>
              <w:rPr>
                <w:rFonts w:hint="default" w:ascii="宋体" w:hAnsi="宋体" w:eastAsia="宋体" w:cs="宋体"/>
                <w:sz w:val="24"/>
                <w:szCs w:val="24"/>
                <w:lang w:val="en-US" w:eastAsia="zh-CN"/>
              </w:rPr>
            </w:pPr>
            <w:r>
              <w:rPr>
                <w:rFonts w:hint="eastAsia" w:ascii="宋体" w:hAnsi="宋体" w:cs="宋体"/>
                <w:sz w:val="24"/>
                <w:szCs w:val="24"/>
                <w:lang w:val="en-US" w:eastAsia="zh-CN"/>
              </w:rPr>
              <w:t>C</w:t>
            </w:r>
          </w:p>
        </w:tc>
        <w:tc>
          <w:tcPr>
            <w:tcW w:w="3090" w:type="dxa"/>
            <w:noWrap w:val="0"/>
            <w:vAlign w:val="center"/>
          </w:tcPr>
          <w:p>
            <w:pPr>
              <w:spacing w:after="200" w:line="360" w:lineRule="auto"/>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重组禽流感病毒(H5+H7)三价灭活疫苗</w:t>
            </w:r>
          </w:p>
        </w:tc>
        <w:tc>
          <w:tcPr>
            <w:tcW w:w="2796" w:type="dxa"/>
            <w:noWrap w:val="0"/>
            <w:vAlign w:val="center"/>
          </w:tcPr>
          <w:p>
            <w:pPr>
              <w:spacing w:after="200"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250毫升/瓶</w:t>
            </w:r>
          </w:p>
        </w:tc>
        <w:tc>
          <w:tcPr>
            <w:tcW w:w="1989" w:type="dxa"/>
            <w:noWrap w:val="0"/>
            <w:vAlign w:val="center"/>
          </w:tcPr>
          <w:p>
            <w:pPr>
              <w:spacing w:after="200" w:line="360" w:lineRule="auto"/>
              <w:jc w:val="center"/>
              <w:rPr>
                <w:rFonts w:hint="eastAsia" w:ascii="宋体" w:hAnsi="宋体" w:eastAsia="宋体" w:cs="宋体"/>
                <w:sz w:val="24"/>
                <w:szCs w:val="24"/>
                <w:lang w:val="en-US" w:eastAsia="zh-CN"/>
              </w:rPr>
            </w:pPr>
            <w:r>
              <w:rPr>
                <w:rFonts w:hint="eastAsia" w:ascii="宋体" w:hAnsi="宋体" w:cs="宋体"/>
                <w:sz w:val="24"/>
                <w:szCs w:val="24"/>
                <w:lang w:val="en-US" w:eastAsia="zh-CN"/>
              </w:rPr>
              <w:t>170</w:t>
            </w:r>
            <w:r>
              <w:rPr>
                <w:rFonts w:hint="eastAsia" w:ascii="宋体" w:hAnsi="宋体" w:eastAsia="宋体" w:cs="宋体"/>
                <w:sz w:val="24"/>
                <w:szCs w:val="24"/>
                <w:lang w:val="en-US" w:eastAsia="zh-CN"/>
              </w:rPr>
              <w:t>万毫升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9" w:type="dxa"/>
            <w:vMerge w:val="restart"/>
            <w:noWrap w:val="0"/>
            <w:vAlign w:val="top"/>
          </w:tcPr>
          <w:p>
            <w:pPr>
              <w:spacing w:after="200" w:line="360" w:lineRule="auto"/>
              <w:jc w:val="center"/>
              <w:rPr>
                <w:rFonts w:hint="eastAsia" w:ascii="宋体" w:hAnsi="宋体" w:cs="宋体"/>
                <w:sz w:val="24"/>
                <w:szCs w:val="24"/>
                <w:lang w:val="en-US" w:eastAsia="zh-CN"/>
              </w:rPr>
            </w:pPr>
          </w:p>
          <w:p>
            <w:pPr>
              <w:pStyle w:val="2"/>
              <w:rPr>
                <w:rFonts w:hint="eastAsia" w:ascii="宋体" w:hAnsi="宋体" w:cs="宋体"/>
                <w:sz w:val="24"/>
                <w:szCs w:val="24"/>
                <w:lang w:val="en-US" w:eastAsia="zh-CN"/>
              </w:rPr>
            </w:pPr>
          </w:p>
          <w:p>
            <w:pPr>
              <w:rPr>
                <w:rFonts w:hint="eastAsia"/>
                <w:lang w:val="en-US" w:eastAsia="zh-CN"/>
              </w:rPr>
            </w:pPr>
          </w:p>
          <w:p>
            <w:pPr>
              <w:spacing w:after="200" w:line="360" w:lineRule="auto"/>
              <w:ind w:firstLine="240" w:firstLineChars="100"/>
              <w:jc w:val="both"/>
              <w:rPr>
                <w:rFonts w:hint="default" w:ascii="宋体" w:hAnsi="宋体" w:eastAsia="宋体" w:cs="宋体"/>
                <w:sz w:val="24"/>
                <w:szCs w:val="24"/>
                <w:lang w:val="en-US" w:eastAsia="zh-CN"/>
              </w:rPr>
            </w:pPr>
            <w:r>
              <w:rPr>
                <w:rFonts w:hint="eastAsia" w:ascii="宋体" w:hAnsi="宋体" w:cs="宋体"/>
                <w:sz w:val="24"/>
                <w:szCs w:val="24"/>
                <w:lang w:val="en-US" w:eastAsia="zh-CN"/>
              </w:rPr>
              <w:t>D</w:t>
            </w:r>
          </w:p>
        </w:tc>
        <w:tc>
          <w:tcPr>
            <w:tcW w:w="3090" w:type="dxa"/>
            <w:noWrap w:val="0"/>
            <w:vAlign w:val="center"/>
          </w:tcPr>
          <w:p>
            <w:pPr>
              <w:spacing w:after="200" w:line="360" w:lineRule="auto"/>
              <w:jc w:val="left"/>
              <w:rPr>
                <w:rFonts w:hint="eastAsia" w:cs="宋体"/>
                <w:kern w:val="2"/>
                <w:szCs w:val="24"/>
                <w:vertAlign w:val="baseline"/>
                <w:lang w:val="zh-CN"/>
              </w:rPr>
            </w:pPr>
            <w:r>
              <w:rPr>
                <w:rFonts w:hint="eastAsia" w:ascii="宋体" w:hAnsi="宋体" w:eastAsia="宋体" w:cs="宋体"/>
                <w:sz w:val="24"/>
                <w:szCs w:val="24"/>
                <w:lang w:val="en-US" w:eastAsia="zh-CN"/>
              </w:rPr>
              <w:t>猪口蹄疫O型灭活疫苗</w:t>
            </w:r>
          </w:p>
        </w:tc>
        <w:tc>
          <w:tcPr>
            <w:tcW w:w="2796" w:type="dxa"/>
            <w:noWrap w:val="0"/>
            <w:vAlign w:val="center"/>
          </w:tcPr>
          <w:p>
            <w:pPr>
              <w:spacing w:after="200" w:line="360" w:lineRule="auto"/>
              <w:jc w:val="center"/>
              <w:rPr>
                <w:rFonts w:hint="eastAsia" w:cs="宋体"/>
                <w:kern w:val="2"/>
                <w:szCs w:val="24"/>
                <w:vertAlign w:val="baseline"/>
                <w:lang w:val="zh-CN"/>
              </w:rPr>
            </w:pPr>
            <w:r>
              <w:rPr>
                <w:rFonts w:hint="eastAsia" w:ascii="宋体" w:hAnsi="宋体" w:eastAsia="宋体" w:cs="宋体"/>
                <w:sz w:val="24"/>
                <w:szCs w:val="24"/>
                <w:lang w:val="en-US" w:eastAsia="zh-CN"/>
              </w:rPr>
              <w:t>50毫升/瓶或100毫升/瓶</w:t>
            </w:r>
          </w:p>
        </w:tc>
        <w:tc>
          <w:tcPr>
            <w:tcW w:w="1989" w:type="dxa"/>
            <w:noWrap w:val="0"/>
            <w:vAlign w:val="center"/>
          </w:tcPr>
          <w:p>
            <w:pPr>
              <w:spacing w:after="200" w:line="360" w:lineRule="auto"/>
              <w:jc w:val="center"/>
              <w:rPr>
                <w:rFonts w:hint="eastAsia" w:cs="宋体"/>
                <w:kern w:val="2"/>
                <w:szCs w:val="24"/>
                <w:vertAlign w:val="baseline"/>
                <w:lang w:val="zh-CN"/>
              </w:rPr>
            </w:pPr>
            <w:r>
              <w:rPr>
                <w:rFonts w:hint="eastAsia" w:ascii="宋体" w:hAnsi="宋体" w:eastAsia="宋体" w:cs="宋体"/>
                <w:sz w:val="24"/>
                <w:szCs w:val="24"/>
                <w:lang w:val="en-US" w:eastAsia="zh-CN"/>
              </w:rPr>
              <w:t>13万毫升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9" w:type="dxa"/>
            <w:vMerge w:val="continue"/>
            <w:noWrap w:val="0"/>
            <w:vAlign w:val="top"/>
          </w:tcPr>
          <w:p>
            <w:pPr>
              <w:spacing w:after="200" w:line="360" w:lineRule="auto"/>
              <w:jc w:val="center"/>
              <w:rPr>
                <w:rFonts w:hint="default" w:ascii="宋体" w:hAnsi="宋体" w:eastAsia="宋体" w:cs="宋体"/>
                <w:sz w:val="24"/>
                <w:szCs w:val="24"/>
                <w:lang w:val="en-US" w:eastAsia="zh-CN"/>
              </w:rPr>
            </w:pPr>
          </w:p>
        </w:tc>
        <w:tc>
          <w:tcPr>
            <w:tcW w:w="3090" w:type="dxa"/>
            <w:noWrap w:val="0"/>
            <w:vAlign w:val="center"/>
          </w:tcPr>
          <w:p>
            <w:pPr>
              <w:spacing w:after="200" w:line="360" w:lineRule="auto"/>
              <w:jc w:val="left"/>
              <w:rPr>
                <w:rFonts w:hint="eastAsia" w:cs="宋体"/>
                <w:kern w:val="2"/>
                <w:szCs w:val="24"/>
                <w:vertAlign w:val="baseline"/>
                <w:lang w:val="zh-CN"/>
              </w:rPr>
            </w:pPr>
            <w:r>
              <w:rPr>
                <w:rFonts w:hint="eastAsia" w:ascii="宋体" w:hAnsi="宋体" w:eastAsia="宋体" w:cs="宋体"/>
                <w:sz w:val="24"/>
                <w:szCs w:val="24"/>
                <w:lang w:val="en-US" w:eastAsia="zh-CN"/>
              </w:rPr>
              <w:t>口蹄疫O型、A型二价灭活疫苗</w:t>
            </w:r>
          </w:p>
        </w:tc>
        <w:tc>
          <w:tcPr>
            <w:tcW w:w="2796" w:type="dxa"/>
            <w:noWrap w:val="0"/>
            <w:vAlign w:val="top"/>
          </w:tcPr>
          <w:p>
            <w:pPr>
              <w:spacing w:after="200" w:line="360" w:lineRule="auto"/>
              <w:jc w:val="center"/>
              <w:rPr>
                <w:rFonts w:hint="eastAsia" w:cs="宋体"/>
                <w:kern w:val="2"/>
                <w:szCs w:val="24"/>
                <w:vertAlign w:val="baseline"/>
                <w:lang w:val="zh-CN"/>
              </w:rPr>
            </w:pPr>
            <w:r>
              <w:rPr>
                <w:rFonts w:hint="eastAsia" w:ascii="宋体" w:hAnsi="宋体" w:eastAsia="宋体" w:cs="宋体"/>
                <w:sz w:val="24"/>
                <w:szCs w:val="24"/>
                <w:lang w:val="en-US" w:eastAsia="zh-CN"/>
              </w:rPr>
              <w:t>50毫升/瓶或100毫升/瓶</w:t>
            </w:r>
          </w:p>
        </w:tc>
        <w:tc>
          <w:tcPr>
            <w:tcW w:w="1989" w:type="dxa"/>
            <w:noWrap w:val="0"/>
            <w:vAlign w:val="center"/>
          </w:tcPr>
          <w:p>
            <w:pPr>
              <w:spacing w:after="200" w:line="360" w:lineRule="auto"/>
              <w:jc w:val="center"/>
              <w:rPr>
                <w:rFonts w:hint="eastAsia" w:cs="宋体"/>
                <w:kern w:val="2"/>
                <w:szCs w:val="24"/>
                <w:vertAlign w:val="baseline"/>
                <w:lang w:val="zh-CN"/>
              </w:rPr>
            </w:pPr>
            <w:r>
              <w:rPr>
                <w:rFonts w:hint="eastAsia" w:ascii="宋体" w:hAnsi="宋体" w:eastAsia="宋体" w:cs="宋体"/>
                <w:sz w:val="24"/>
                <w:szCs w:val="24"/>
                <w:lang w:val="en-US" w:eastAsia="zh-CN"/>
              </w:rPr>
              <w:t>31万毫升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9" w:type="dxa"/>
            <w:vMerge w:val="continue"/>
            <w:noWrap w:val="0"/>
            <w:vAlign w:val="top"/>
          </w:tcPr>
          <w:p>
            <w:pPr>
              <w:spacing w:after="200" w:line="360" w:lineRule="auto"/>
              <w:jc w:val="center"/>
              <w:rPr>
                <w:rFonts w:hint="default" w:ascii="宋体" w:hAnsi="宋体" w:eastAsia="宋体" w:cs="宋体"/>
                <w:sz w:val="24"/>
                <w:szCs w:val="24"/>
                <w:lang w:val="en-US" w:eastAsia="zh-CN"/>
              </w:rPr>
            </w:pPr>
          </w:p>
        </w:tc>
        <w:tc>
          <w:tcPr>
            <w:tcW w:w="3090" w:type="dxa"/>
            <w:noWrap w:val="0"/>
            <w:vAlign w:val="center"/>
          </w:tcPr>
          <w:p>
            <w:pPr>
              <w:spacing w:after="200" w:line="360" w:lineRule="auto"/>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小反刍兽疫活疫苗</w:t>
            </w:r>
          </w:p>
        </w:tc>
        <w:tc>
          <w:tcPr>
            <w:tcW w:w="2796" w:type="dxa"/>
            <w:noWrap w:val="0"/>
            <w:vAlign w:val="center"/>
          </w:tcPr>
          <w:p>
            <w:pPr>
              <w:spacing w:after="200"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50头份/瓶</w:t>
            </w:r>
          </w:p>
        </w:tc>
        <w:tc>
          <w:tcPr>
            <w:tcW w:w="1989" w:type="dxa"/>
            <w:noWrap w:val="0"/>
            <w:vAlign w:val="center"/>
          </w:tcPr>
          <w:p>
            <w:pPr>
              <w:spacing w:after="200"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16.8万头份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9" w:type="dxa"/>
            <w:vMerge w:val="continue"/>
            <w:noWrap w:val="0"/>
            <w:vAlign w:val="top"/>
          </w:tcPr>
          <w:p>
            <w:pPr>
              <w:spacing w:after="200" w:line="360" w:lineRule="auto"/>
              <w:jc w:val="center"/>
              <w:rPr>
                <w:rFonts w:hint="default" w:ascii="宋体" w:hAnsi="宋体" w:eastAsia="宋体" w:cs="宋体"/>
                <w:sz w:val="24"/>
                <w:szCs w:val="24"/>
                <w:lang w:val="en-US" w:eastAsia="zh-CN"/>
              </w:rPr>
            </w:pPr>
          </w:p>
        </w:tc>
        <w:tc>
          <w:tcPr>
            <w:tcW w:w="3090" w:type="dxa"/>
            <w:noWrap w:val="0"/>
            <w:vAlign w:val="center"/>
          </w:tcPr>
          <w:p>
            <w:pPr>
              <w:spacing w:after="200" w:line="360" w:lineRule="auto"/>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布鲁氏菌病活疫苗（S2株）</w:t>
            </w:r>
          </w:p>
        </w:tc>
        <w:tc>
          <w:tcPr>
            <w:tcW w:w="2796" w:type="dxa"/>
            <w:noWrap w:val="0"/>
            <w:vAlign w:val="center"/>
          </w:tcPr>
          <w:p>
            <w:pPr>
              <w:spacing w:after="200"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40头份/瓶或80头份/瓶</w:t>
            </w:r>
          </w:p>
        </w:tc>
        <w:tc>
          <w:tcPr>
            <w:tcW w:w="1989" w:type="dxa"/>
            <w:noWrap w:val="0"/>
            <w:vAlign w:val="center"/>
          </w:tcPr>
          <w:p>
            <w:pPr>
              <w:spacing w:after="200"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0.2万头份</w:t>
            </w:r>
          </w:p>
        </w:tc>
      </w:tr>
    </w:tbl>
    <w:p>
      <w:pPr>
        <w:spacing w:line="360" w:lineRule="auto"/>
        <w:jc w:val="both"/>
        <w:rPr>
          <w:rFonts w:hint="eastAsia" w:ascii="宋体" w:hAnsi="宋体" w:eastAsia="宋体" w:cs="宋体"/>
          <w:b/>
          <w:bCs/>
          <w:sz w:val="24"/>
          <w:szCs w:val="24"/>
          <w:lang w:eastAsia="zh-CN"/>
        </w:rPr>
      </w:pPr>
      <w:r>
        <w:rPr>
          <w:rFonts w:hint="eastAsia" w:ascii="宋体" w:hAnsi="宋体" w:eastAsia="宋体" w:cs="宋体"/>
          <w:b/>
          <w:bCs/>
          <w:sz w:val="24"/>
          <w:szCs w:val="24"/>
          <w:lang w:eastAsia="zh-CN"/>
        </w:rPr>
        <w:t>三、技术参数与要求：</w:t>
      </w:r>
    </w:p>
    <w:p>
      <w:pPr>
        <w:spacing w:line="360" w:lineRule="auto"/>
        <w:jc w:val="center"/>
        <w:rPr>
          <w:rFonts w:hint="eastAsia" w:ascii="宋体" w:hAnsi="宋体" w:eastAsia="宋体" w:cs="宋体"/>
          <w:b/>
          <w:bCs/>
          <w:sz w:val="24"/>
          <w:szCs w:val="24"/>
        </w:rPr>
      </w:pPr>
      <w:r>
        <w:rPr>
          <w:rFonts w:hint="eastAsia" w:ascii="宋体" w:hAnsi="宋体" w:eastAsia="宋体" w:cs="宋体"/>
          <w:b/>
          <w:bCs/>
          <w:sz w:val="24"/>
          <w:szCs w:val="24"/>
        </w:rPr>
        <w:t>（一）重组禽流感病毒(H5+H7)三价灭活疫苗</w:t>
      </w:r>
    </w:p>
    <w:tbl>
      <w:tblPr>
        <w:tblStyle w:val="24"/>
        <w:tblW w:w="8996" w:type="dxa"/>
        <w:jc w:val="center"/>
        <w:tblBorders>
          <w:top w:val="single" w:color="808080" w:sz="6" w:space="0"/>
          <w:left w:val="single" w:color="808080" w:sz="6" w:space="0"/>
          <w:bottom w:val="single" w:color="808080" w:sz="6" w:space="0"/>
          <w:right w:val="single" w:color="808080" w:sz="6" w:space="0"/>
          <w:insideH w:val="single" w:color="808080" w:sz="6" w:space="0"/>
          <w:insideV w:val="single" w:color="808080" w:sz="6" w:space="0"/>
        </w:tblBorders>
        <w:tblLayout w:type="autofit"/>
        <w:tblCellMar>
          <w:top w:w="0" w:type="dxa"/>
          <w:left w:w="0" w:type="dxa"/>
          <w:bottom w:w="0" w:type="dxa"/>
          <w:right w:w="0" w:type="dxa"/>
        </w:tblCellMar>
      </w:tblPr>
      <w:tblGrid>
        <w:gridCol w:w="917"/>
        <w:gridCol w:w="8079"/>
      </w:tblGrid>
      <w:tr>
        <w:tblPrEx>
          <w:tblBorders>
            <w:top w:val="single" w:color="808080" w:sz="6" w:space="0"/>
            <w:left w:val="single" w:color="808080" w:sz="6" w:space="0"/>
            <w:bottom w:val="single" w:color="808080" w:sz="6" w:space="0"/>
            <w:right w:val="single" w:color="808080" w:sz="6" w:space="0"/>
            <w:insideH w:val="single" w:color="808080" w:sz="6" w:space="0"/>
            <w:insideV w:val="single" w:color="808080" w:sz="6" w:space="0"/>
          </w:tblBorders>
          <w:tblCellMar>
            <w:top w:w="0" w:type="dxa"/>
            <w:left w:w="0" w:type="dxa"/>
            <w:bottom w:w="0" w:type="dxa"/>
            <w:right w:w="0" w:type="dxa"/>
          </w:tblCellMar>
        </w:tblPrEx>
        <w:trPr>
          <w:trHeight w:val="340" w:hRule="atLeast"/>
          <w:jc w:val="center"/>
        </w:trPr>
        <w:tc>
          <w:tcPr>
            <w:tcW w:w="917" w:type="dxa"/>
            <w:noWrap w:val="0"/>
            <w:vAlign w:val="top"/>
          </w:tcPr>
          <w:p>
            <w:pPr>
              <w:pStyle w:val="68"/>
              <w:spacing w:before="15" w:line="360" w:lineRule="auto"/>
              <w:rPr>
                <w:rFonts w:hint="eastAsia" w:ascii="宋体" w:hAnsi="宋体" w:eastAsia="宋体" w:cs="宋体"/>
                <w:b w:val="0"/>
                <w:bCs/>
                <w:sz w:val="24"/>
                <w:szCs w:val="24"/>
              </w:rPr>
            </w:pPr>
            <w:r>
              <w:rPr>
                <w:rFonts w:hint="eastAsia" w:ascii="宋体" w:hAnsi="宋体" w:eastAsia="宋体" w:cs="宋体"/>
                <w:b w:val="0"/>
                <w:bCs/>
                <w:color w:val="000000"/>
                <w:kern w:val="0"/>
                <w:sz w:val="24"/>
                <w:szCs w:val="24"/>
              </w:rPr>
              <w:t>货物名称</w:t>
            </w:r>
          </w:p>
        </w:tc>
        <w:tc>
          <w:tcPr>
            <w:tcW w:w="8079" w:type="dxa"/>
            <w:noWrap w:val="0"/>
            <w:vAlign w:val="top"/>
          </w:tcPr>
          <w:p>
            <w:pPr>
              <w:pStyle w:val="68"/>
              <w:spacing w:before="15" w:line="360" w:lineRule="auto"/>
              <w:ind w:left="268" w:right="251"/>
              <w:jc w:val="center"/>
              <w:rPr>
                <w:rFonts w:hint="eastAsia" w:ascii="宋体" w:hAnsi="宋体" w:eastAsia="宋体" w:cs="宋体"/>
                <w:b w:val="0"/>
                <w:bCs/>
                <w:sz w:val="24"/>
                <w:szCs w:val="24"/>
              </w:rPr>
            </w:pPr>
            <w:r>
              <w:rPr>
                <w:rFonts w:hint="eastAsia" w:ascii="宋体" w:hAnsi="宋体" w:eastAsia="宋体" w:cs="宋体"/>
                <w:b w:val="0"/>
                <w:bCs/>
                <w:color w:val="000000"/>
                <w:kern w:val="0"/>
                <w:sz w:val="24"/>
                <w:szCs w:val="24"/>
              </w:rPr>
              <w:t>技术指标要求</w:t>
            </w:r>
          </w:p>
        </w:tc>
      </w:tr>
      <w:tr>
        <w:tblPrEx>
          <w:tblBorders>
            <w:top w:val="single" w:color="808080" w:sz="6" w:space="0"/>
            <w:left w:val="single" w:color="808080" w:sz="6" w:space="0"/>
            <w:bottom w:val="single" w:color="808080" w:sz="6" w:space="0"/>
            <w:right w:val="single" w:color="808080" w:sz="6" w:space="0"/>
            <w:insideH w:val="single" w:color="808080" w:sz="6" w:space="0"/>
            <w:insideV w:val="single" w:color="808080" w:sz="6" w:space="0"/>
          </w:tblBorders>
          <w:tblCellMar>
            <w:top w:w="0" w:type="dxa"/>
            <w:left w:w="0" w:type="dxa"/>
            <w:bottom w:w="0" w:type="dxa"/>
            <w:right w:w="0" w:type="dxa"/>
          </w:tblCellMar>
        </w:tblPrEx>
        <w:trPr>
          <w:trHeight w:val="991" w:hRule="atLeast"/>
          <w:jc w:val="center"/>
        </w:trPr>
        <w:tc>
          <w:tcPr>
            <w:tcW w:w="917" w:type="dxa"/>
            <w:vMerge w:val="restart"/>
            <w:noWrap w:val="0"/>
            <w:vAlign w:val="top"/>
          </w:tcPr>
          <w:p>
            <w:pPr>
              <w:pStyle w:val="68"/>
              <w:spacing w:line="360" w:lineRule="auto"/>
              <w:rPr>
                <w:rFonts w:hint="eastAsia" w:ascii="宋体" w:hAnsi="宋体" w:eastAsia="宋体" w:cs="宋体"/>
                <w:b/>
                <w:sz w:val="24"/>
                <w:szCs w:val="24"/>
              </w:rPr>
            </w:pPr>
          </w:p>
          <w:p>
            <w:pPr>
              <w:pStyle w:val="68"/>
              <w:spacing w:line="360" w:lineRule="auto"/>
              <w:rPr>
                <w:rFonts w:hint="eastAsia" w:ascii="宋体" w:hAnsi="宋体" w:eastAsia="宋体" w:cs="宋体"/>
                <w:b/>
                <w:sz w:val="24"/>
                <w:szCs w:val="24"/>
              </w:rPr>
            </w:pPr>
          </w:p>
          <w:p>
            <w:pPr>
              <w:pStyle w:val="68"/>
              <w:spacing w:line="360" w:lineRule="auto"/>
              <w:rPr>
                <w:rFonts w:hint="eastAsia" w:ascii="宋体" w:hAnsi="宋体" w:eastAsia="宋体" w:cs="宋体"/>
                <w:b/>
                <w:sz w:val="24"/>
                <w:szCs w:val="24"/>
              </w:rPr>
            </w:pPr>
          </w:p>
          <w:p>
            <w:pPr>
              <w:pStyle w:val="68"/>
              <w:spacing w:line="360" w:lineRule="auto"/>
              <w:rPr>
                <w:rFonts w:hint="eastAsia" w:ascii="宋体" w:hAnsi="宋体" w:eastAsia="宋体" w:cs="宋体"/>
                <w:b/>
                <w:sz w:val="24"/>
                <w:szCs w:val="24"/>
              </w:rPr>
            </w:pPr>
          </w:p>
          <w:p>
            <w:pPr>
              <w:pStyle w:val="68"/>
              <w:spacing w:line="360" w:lineRule="auto"/>
              <w:rPr>
                <w:rFonts w:hint="eastAsia" w:ascii="宋体" w:hAnsi="宋体" w:eastAsia="宋体" w:cs="宋体"/>
                <w:b/>
                <w:sz w:val="24"/>
                <w:szCs w:val="24"/>
              </w:rPr>
            </w:pPr>
          </w:p>
          <w:p>
            <w:pPr>
              <w:pStyle w:val="68"/>
              <w:spacing w:line="360" w:lineRule="auto"/>
              <w:rPr>
                <w:rFonts w:hint="eastAsia" w:ascii="宋体" w:hAnsi="宋体" w:eastAsia="宋体" w:cs="宋体"/>
                <w:b/>
                <w:sz w:val="24"/>
                <w:szCs w:val="24"/>
              </w:rPr>
            </w:pPr>
          </w:p>
          <w:p>
            <w:pPr>
              <w:pStyle w:val="68"/>
              <w:spacing w:line="360" w:lineRule="auto"/>
              <w:rPr>
                <w:rFonts w:hint="eastAsia" w:ascii="宋体" w:hAnsi="宋体" w:eastAsia="宋体" w:cs="宋体"/>
                <w:b/>
                <w:sz w:val="24"/>
                <w:szCs w:val="24"/>
              </w:rPr>
            </w:pPr>
          </w:p>
          <w:p>
            <w:pPr>
              <w:pStyle w:val="68"/>
              <w:spacing w:line="360" w:lineRule="auto"/>
              <w:rPr>
                <w:rFonts w:hint="eastAsia" w:ascii="宋体" w:hAnsi="宋体" w:eastAsia="宋体" w:cs="宋体"/>
                <w:b/>
                <w:sz w:val="24"/>
                <w:szCs w:val="24"/>
              </w:rPr>
            </w:pPr>
          </w:p>
          <w:p>
            <w:pPr>
              <w:pStyle w:val="68"/>
              <w:spacing w:line="360" w:lineRule="auto"/>
              <w:rPr>
                <w:rFonts w:hint="eastAsia" w:ascii="宋体" w:hAnsi="宋体" w:eastAsia="宋体" w:cs="宋体"/>
                <w:b/>
                <w:sz w:val="24"/>
                <w:szCs w:val="24"/>
              </w:rPr>
            </w:pPr>
          </w:p>
          <w:p>
            <w:pPr>
              <w:pStyle w:val="68"/>
              <w:spacing w:before="9" w:line="360" w:lineRule="auto"/>
              <w:rPr>
                <w:rFonts w:hint="eastAsia" w:ascii="宋体" w:hAnsi="宋体" w:eastAsia="宋体" w:cs="宋体"/>
                <w:b/>
                <w:sz w:val="24"/>
                <w:szCs w:val="24"/>
              </w:rPr>
            </w:pPr>
          </w:p>
          <w:p>
            <w:pPr>
              <w:pStyle w:val="68"/>
              <w:spacing w:line="360" w:lineRule="auto"/>
              <w:ind w:left="22" w:right="4" w:firstLine="16"/>
              <w:jc w:val="center"/>
              <w:rPr>
                <w:rFonts w:hint="eastAsia" w:ascii="宋体" w:hAnsi="宋体" w:eastAsia="宋体" w:cs="宋体"/>
                <w:sz w:val="24"/>
                <w:szCs w:val="24"/>
              </w:rPr>
            </w:pPr>
            <w:r>
              <w:rPr>
                <w:rFonts w:hint="eastAsia" w:ascii="宋体" w:hAnsi="宋体" w:eastAsia="宋体" w:cs="宋体"/>
                <w:spacing w:val="-4"/>
                <w:sz w:val="24"/>
                <w:szCs w:val="24"/>
              </w:rPr>
              <w:t>重组禽流感病毒(H5+H7)三价灭活疫苗</w:t>
            </w:r>
          </w:p>
        </w:tc>
        <w:tc>
          <w:tcPr>
            <w:tcW w:w="8079" w:type="dxa"/>
            <w:tcBorders>
              <w:bottom w:val="single" w:color="808080" w:sz="8" w:space="0"/>
            </w:tcBorders>
            <w:noWrap w:val="0"/>
            <w:vAlign w:val="top"/>
          </w:tcPr>
          <w:p>
            <w:pPr>
              <w:pStyle w:val="68"/>
              <w:spacing w:before="15" w:line="360" w:lineRule="auto"/>
              <w:ind w:left="22" w:right="-15"/>
              <w:rPr>
                <w:rFonts w:hint="eastAsia" w:ascii="宋体" w:hAnsi="宋体" w:eastAsia="宋体" w:cs="宋体"/>
                <w:sz w:val="24"/>
                <w:szCs w:val="24"/>
              </w:rPr>
            </w:pPr>
            <w:r>
              <w:rPr>
                <w:rFonts w:hint="eastAsia" w:ascii="宋体" w:hAnsi="宋体" w:eastAsia="宋体" w:cs="宋体"/>
                <w:sz w:val="24"/>
                <w:szCs w:val="24"/>
              </w:rPr>
              <w:t>外观：乳白色均匀乳剂。剂型：油包水型。取一</w:t>
            </w:r>
            <w:r>
              <w:rPr>
                <w:rFonts w:hint="eastAsia" w:ascii="宋体" w:hAnsi="宋体" w:eastAsia="宋体" w:cs="宋体"/>
                <w:spacing w:val="-2"/>
                <w:sz w:val="24"/>
                <w:szCs w:val="24"/>
              </w:rPr>
              <w:t>清洁吸管，吸取少量疫苗滴于冷水中，应呈油滴状</w:t>
            </w:r>
            <w:r>
              <w:rPr>
                <w:rFonts w:hint="eastAsia" w:ascii="宋体" w:hAnsi="宋体" w:eastAsia="宋体" w:cs="宋体"/>
                <w:spacing w:val="-8"/>
                <w:sz w:val="24"/>
                <w:szCs w:val="24"/>
              </w:rPr>
              <w:t>不扩散。 稳定性：吸取疫苗</w:t>
            </w:r>
            <w:r>
              <w:rPr>
                <w:rFonts w:hint="eastAsia" w:ascii="宋体" w:hAnsi="宋体" w:eastAsia="宋体" w:cs="宋体"/>
                <w:sz w:val="24"/>
                <w:szCs w:val="24"/>
              </w:rPr>
              <w:t>10ml</w:t>
            </w:r>
            <w:r>
              <w:rPr>
                <w:rFonts w:hint="eastAsia" w:ascii="宋体" w:hAnsi="宋体" w:eastAsia="宋体" w:cs="宋体"/>
                <w:spacing w:val="-7"/>
                <w:sz w:val="24"/>
                <w:szCs w:val="24"/>
              </w:rPr>
              <w:t xml:space="preserve"> 加入离心管中，</w:t>
            </w:r>
            <w:r>
              <w:rPr>
                <w:rFonts w:hint="eastAsia" w:ascii="宋体" w:hAnsi="宋体" w:eastAsia="宋体" w:cs="宋体"/>
                <w:spacing w:val="-15"/>
                <w:sz w:val="24"/>
                <w:szCs w:val="24"/>
              </w:rPr>
              <w:t xml:space="preserve">以 </w:t>
            </w:r>
            <w:r>
              <w:rPr>
                <w:rFonts w:hint="eastAsia" w:ascii="宋体" w:hAnsi="宋体" w:eastAsia="宋体" w:cs="宋体"/>
                <w:sz w:val="24"/>
                <w:szCs w:val="24"/>
              </w:rPr>
              <w:t>3000r/min</w:t>
            </w:r>
            <w:r>
              <w:rPr>
                <w:rFonts w:hint="eastAsia" w:ascii="宋体" w:hAnsi="宋体" w:eastAsia="宋体" w:cs="宋体"/>
                <w:spacing w:val="-15"/>
                <w:sz w:val="24"/>
                <w:szCs w:val="24"/>
              </w:rPr>
              <w:t xml:space="preserve"> 离心 </w:t>
            </w:r>
            <w:r>
              <w:rPr>
                <w:rFonts w:hint="eastAsia" w:ascii="宋体" w:hAnsi="宋体" w:eastAsia="宋体" w:cs="宋体"/>
                <w:sz w:val="24"/>
                <w:szCs w:val="24"/>
              </w:rPr>
              <w:t>15</w:t>
            </w:r>
            <w:r>
              <w:rPr>
                <w:rFonts w:hint="eastAsia" w:ascii="宋体" w:hAnsi="宋体" w:eastAsia="宋体" w:cs="宋体"/>
                <w:spacing w:val="-6"/>
                <w:sz w:val="24"/>
                <w:szCs w:val="24"/>
              </w:rPr>
              <w:t>分钟，管底析出的水相应不</w:t>
            </w:r>
            <w:r>
              <w:rPr>
                <w:rFonts w:hint="eastAsia" w:ascii="宋体" w:hAnsi="宋体" w:eastAsia="宋体" w:cs="宋体"/>
                <w:sz w:val="24"/>
                <w:szCs w:val="24"/>
              </w:rPr>
              <w:t>超过0.5ml。 黏度：按现行《中华人民共和国兽药典（2020</w:t>
            </w:r>
            <w:r>
              <w:rPr>
                <w:rFonts w:hint="eastAsia" w:ascii="宋体" w:hAnsi="宋体" w:eastAsia="宋体" w:cs="宋体"/>
                <w:spacing w:val="-16"/>
                <w:sz w:val="24"/>
                <w:szCs w:val="24"/>
              </w:rPr>
              <w:t xml:space="preserve"> 年版</w:t>
            </w:r>
            <w:r>
              <w:rPr>
                <w:rFonts w:hint="eastAsia" w:ascii="宋体" w:hAnsi="宋体" w:eastAsia="宋体" w:cs="宋体"/>
                <w:sz w:val="24"/>
                <w:szCs w:val="24"/>
              </w:rPr>
              <w:t>）》三部附录进行测定，应符合</w:t>
            </w:r>
            <w:r>
              <w:rPr>
                <w:rFonts w:hint="eastAsia" w:ascii="宋体" w:hAnsi="宋体" w:eastAsia="宋体" w:cs="宋体"/>
                <w:spacing w:val="-4"/>
                <w:sz w:val="24"/>
                <w:szCs w:val="24"/>
              </w:rPr>
              <w:t>规定。</w:t>
            </w:r>
          </w:p>
        </w:tc>
      </w:tr>
      <w:tr>
        <w:tblPrEx>
          <w:tblBorders>
            <w:top w:val="single" w:color="808080" w:sz="6" w:space="0"/>
            <w:left w:val="single" w:color="808080" w:sz="6" w:space="0"/>
            <w:bottom w:val="single" w:color="808080" w:sz="6" w:space="0"/>
            <w:right w:val="single" w:color="808080" w:sz="6" w:space="0"/>
            <w:insideH w:val="single" w:color="808080" w:sz="6" w:space="0"/>
            <w:insideV w:val="single" w:color="808080" w:sz="6" w:space="0"/>
          </w:tblBorders>
          <w:tblCellMar>
            <w:top w:w="0" w:type="dxa"/>
            <w:left w:w="0" w:type="dxa"/>
            <w:bottom w:w="0" w:type="dxa"/>
            <w:right w:w="0" w:type="dxa"/>
          </w:tblCellMar>
        </w:tblPrEx>
        <w:trPr>
          <w:trHeight w:val="597" w:hRule="atLeast"/>
          <w:jc w:val="center"/>
        </w:trPr>
        <w:tc>
          <w:tcPr>
            <w:tcW w:w="917" w:type="dxa"/>
            <w:vMerge w:val="continue"/>
            <w:noWrap w:val="0"/>
            <w:vAlign w:val="top"/>
          </w:tcPr>
          <w:p>
            <w:pPr>
              <w:spacing w:line="360" w:lineRule="auto"/>
              <w:rPr>
                <w:rFonts w:hint="eastAsia" w:ascii="宋体" w:hAnsi="宋体" w:eastAsia="宋体" w:cs="宋体"/>
                <w:sz w:val="24"/>
                <w:szCs w:val="24"/>
              </w:rPr>
            </w:pPr>
          </w:p>
        </w:tc>
        <w:tc>
          <w:tcPr>
            <w:tcW w:w="8079" w:type="dxa"/>
            <w:tcBorders>
              <w:top w:val="single" w:color="808080" w:sz="8" w:space="0"/>
              <w:bottom w:val="single" w:color="808080" w:sz="8" w:space="0"/>
            </w:tcBorders>
            <w:noWrap w:val="0"/>
            <w:vAlign w:val="top"/>
          </w:tcPr>
          <w:p>
            <w:pPr>
              <w:pStyle w:val="68"/>
              <w:spacing w:before="147" w:line="360" w:lineRule="auto"/>
              <w:ind w:right="251"/>
              <w:jc w:val="left"/>
              <w:rPr>
                <w:rFonts w:hint="eastAsia" w:ascii="宋体" w:hAnsi="宋体" w:eastAsia="宋体" w:cs="宋体"/>
                <w:sz w:val="24"/>
                <w:szCs w:val="24"/>
                <w:lang w:eastAsia="zh-CN"/>
              </w:rPr>
            </w:pPr>
            <w:r>
              <w:rPr>
                <w:rFonts w:hint="eastAsia" w:ascii="宋体" w:hAnsi="宋体" w:eastAsia="宋体" w:cs="宋体"/>
                <w:spacing w:val="-2"/>
                <w:sz w:val="24"/>
                <w:szCs w:val="24"/>
              </w:rPr>
              <w:t>装量检查：按现行《中华人民共和国兽药典（2020年版）》三部附录进行测定，应符合规定</w:t>
            </w:r>
            <w:r>
              <w:rPr>
                <w:rFonts w:hint="eastAsia" w:ascii="宋体" w:hAnsi="宋体" w:eastAsia="宋体" w:cs="宋体"/>
                <w:spacing w:val="-2"/>
                <w:sz w:val="24"/>
                <w:szCs w:val="24"/>
                <w:lang w:eastAsia="zh-CN"/>
              </w:rPr>
              <w:t>。</w:t>
            </w:r>
          </w:p>
        </w:tc>
      </w:tr>
      <w:tr>
        <w:tblPrEx>
          <w:tblBorders>
            <w:top w:val="single" w:color="808080" w:sz="6" w:space="0"/>
            <w:left w:val="single" w:color="808080" w:sz="6" w:space="0"/>
            <w:bottom w:val="single" w:color="808080" w:sz="6" w:space="0"/>
            <w:right w:val="single" w:color="808080" w:sz="6" w:space="0"/>
            <w:insideH w:val="single" w:color="808080" w:sz="6" w:space="0"/>
            <w:insideV w:val="single" w:color="808080" w:sz="6" w:space="0"/>
          </w:tblBorders>
          <w:tblCellMar>
            <w:top w:w="0" w:type="dxa"/>
            <w:left w:w="0" w:type="dxa"/>
            <w:bottom w:w="0" w:type="dxa"/>
            <w:right w:w="0" w:type="dxa"/>
          </w:tblCellMar>
        </w:tblPrEx>
        <w:trPr>
          <w:trHeight w:val="582" w:hRule="atLeast"/>
          <w:jc w:val="center"/>
        </w:trPr>
        <w:tc>
          <w:tcPr>
            <w:tcW w:w="917" w:type="dxa"/>
            <w:vMerge w:val="continue"/>
            <w:noWrap w:val="0"/>
            <w:vAlign w:val="top"/>
          </w:tcPr>
          <w:p>
            <w:pPr>
              <w:spacing w:line="360" w:lineRule="auto"/>
              <w:rPr>
                <w:rFonts w:hint="eastAsia" w:ascii="宋体" w:hAnsi="宋体" w:eastAsia="宋体" w:cs="宋体"/>
                <w:sz w:val="24"/>
                <w:szCs w:val="24"/>
              </w:rPr>
            </w:pPr>
          </w:p>
        </w:tc>
        <w:tc>
          <w:tcPr>
            <w:tcW w:w="8079" w:type="dxa"/>
            <w:tcBorders>
              <w:top w:val="single" w:color="808080" w:sz="8" w:space="0"/>
            </w:tcBorders>
            <w:noWrap w:val="0"/>
            <w:vAlign w:val="top"/>
          </w:tcPr>
          <w:p>
            <w:pPr>
              <w:pStyle w:val="68"/>
              <w:spacing w:before="147" w:line="360" w:lineRule="auto"/>
              <w:ind w:left="16"/>
              <w:jc w:val="left"/>
              <w:rPr>
                <w:rFonts w:hint="eastAsia" w:ascii="宋体" w:hAnsi="宋体" w:eastAsia="宋体" w:cs="宋体"/>
                <w:sz w:val="24"/>
                <w:szCs w:val="24"/>
              </w:rPr>
            </w:pPr>
            <w:r>
              <w:rPr>
                <w:rFonts w:hint="eastAsia" w:ascii="宋体" w:hAnsi="宋体" w:eastAsia="宋体" w:cs="宋体"/>
                <w:spacing w:val="-2"/>
                <w:sz w:val="24"/>
                <w:szCs w:val="24"/>
              </w:rPr>
              <w:t>无菌检验：按现行《中华人民共和国兽药典（2020年版）》三部附录进行测定，应无菌生长。</w:t>
            </w:r>
          </w:p>
        </w:tc>
      </w:tr>
      <w:tr>
        <w:tblPrEx>
          <w:tblBorders>
            <w:top w:val="single" w:color="808080" w:sz="6" w:space="0"/>
            <w:left w:val="single" w:color="808080" w:sz="6" w:space="0"/>
            <w:bottom w:val="single" w:color="808080" w:sz="6" w:space="0"/>
            <w:right w:val="single" w:color="808080" w:sz="6" w:space="0"/>
            <w:insideH w:val="single" w:color="808080" w:sz="6" w:space="0"/>
            <w:insideV w:val="single" w:color="808080" w:sz="6" w:space="0"/>
          </w:tblBorders>
          <w:tblCellMar>
            <w:top w:w="0" w:type="dxa"/>
            <w:left w:w="0" w:type="dxa"/>
            <w:bottom w:w="0" w:type="dxa"/>
            <w:right w:w="0" w:type="dxa"/>
          </w:tblCellMar>
        </w:tblPrEx>
        <w:trPr>
          <w:trHeight w:val="865" w:hRule="atLeast"/>
          <w:jc w:val="center"/>
        </w:trPr>
        <w:tc>
          <w:tcPr>
            <w:tcW w:w="917" w:type="dxa"/>
            <w:vMerge w:val="continue"/>
            <w:noWrap w:val="0"/>
            <w:vAlign w:val="top"/>
          </w:tcPr>
          <w:p>
            <w:pPr>
              <w:spacing w:line="360" w:lineRule="auto"/>
              <w:rPr>
                <w:rFonts w:hint="eastAsia" w:ascii="宋体" w:hAnsi="宋体" w:eastAsia="宋体" w:cs="宋体"/>
                <w:sz w:val="24"/>
                <w:szCs w:val="24"/>
              </w:rPr>
            </w:pPr>
          </w:p>
        </w:tc>
        <w:tc>
          <w:tcPr>
            <w:tcW w:w="8079" w:type="dxa"/>
            <w:noWrap w:val="0"/>
            <w:vAlign w:val="top"/>
          </w:tcPr>
          <w:p>
            <w:pPr>
              <w:pStyle w:val="68"/>
              <w:spacing w:before="15" w:line="360" w:lineRule="auto"/>
              <w:ind w:left="22" w:right="-29"/>
              <w:rPr>
                <w:rFonts w:hint="eastAsia" w:ascii="宋体" w:hAnsi="宋体" w:eastAsia="宋体" w:cs="宋体"/>
                <w:sz w:val="24"/>
                <w:szCs w:val="24"/>
              </w:rPr>
            </w:pPr>
            <w:r>
              <w:rPr>
                <w:rFonts w:hint="eastAsia" w:ascii="宋体" w:hAnsi="宋体" w:eastAsia="宋体" w:cs="宋体"/>
                <w:spacing w:val="-9"/>
                <w:sz w:val="24"/>
                <w:szCs w:val="24"/>
              </w:rPr>
              <w:t xml:space="preserve">安全检验：用 </w:t>
            </w:r>
            <w:r>
              <w:rPr>
                <w:rFonts w:hint="eastAsia" w:ascii="宋体" w:hAnsi="宋体" w:eastAsia="宋体" w:cs="宋体"/>
                <w:spacing w:val="-2"/>
                <w:sz w:val="24"/>
                <w:szCs w:val="24"/>
              </w:rPr>
              <w:t>3～4</w:t>
            </w:r>
            <w:r>
              <w:rPr>
                <w:rFonts w:hint="eastAsia" w:ascii="宋体" w:hAnsi="宋体" w:eastAsia="宋体" w:cs="宋体"/>
                <w:spacing w:val="-24"/>
                <w:sz w:val="24"/>
                <w:szCs w:val="24"/>
              </w:rPr>
              <w:t xml:space="preserve"> 周龄 </w:t>
            </w:r>
            <w:r>
              <w:rPr>
                <w:rFonts w:hint="eastAsia" w:ascii="宋体" w:hAnsi="宋体" w:eastAsia="宋体" w:cs="宋体"/>
                <w:spacing w:val="-2"/>
                <w:sz w:val="24"/>
                <w:szCs w:val="24"/>
              </w:rPr>
              <w:t>SPF</w:t>
            </w:r>
            <w:r>
              <w:rPr>
                <w:rFonts w:hint="eastAsia" w:ascii="宋体" w:hAnsi="宋体" w:eastAsia="宋体" w:cs="宋体"/>
                <w:spacing w:val="-30"/>
                <w:sz w:val="24"/>
                <w:szCs w:val="24"/>
              </w:rPr>
              <w:t xml:space="preserve"> 鸡 </w:t>
            </w:r>
            <w:r>
              <w:rPr>
                <w:rFonts w:hint="eastAsia" w:ascii="宋体" w:hAnsi="宋体" w:eastAsia="宋体" w:cs="宋体"/>
                <w:spacing w:val="-2"/>
                <w:sz w:val="24"/>
                <w:szCs w:val="24"/>
              </w:rPr>
              <w:t>10</w:t>
            </w:r>
            <w:r>
              <w:rPr>
                <w:rFonts w:hint="eastAsia" w:ascii="宋体" w:hAnsi="宋体" w:eastAsia="宋体" w:cs="宋体"/>
                <w:spacing w:val="-9"/>
                <w:sz w:val="24"/>
                <w:szCs w:val="24"/>
              </w:rPr>
              <w:t>只，各颈部皮下</w:t>
            </w:r>
            <w:r>
              <w:rPr>
                <w:rFonts w:hint="eastAsia" w:ascii="宋体" w:hAnsi="宋体" w:eastAsia="宋体" w:cs="宋体"/>
                <w:spacing w:val="-1"/>
                <w:sz w:val="24"/>
                <w:szCs w:val="24"/>
              </w:rPr>
              <w:t>或胸部肌肉注射疫苗</w:t>
            </w:r>
            <w:r>
              <w:rPr>
                <w:rFonts w:hint="eastAsia" w:ascii="宋体" w:hAnsi="宋体" w:eastAsia="宋体" w:cs="宋体"/>
                <w:sz w:val="24"/>
                <w:szCs w:val="24"/>
              </w:rPr>
              <w:t>2.0ml</w:t>
            </w:r>
            <w:r>
              <w:rPr>
                <w:rFonts w:hint="eastAsia" w:ascii="宋体" w:hAnsi="宋体" w:eastAsia="宋体" w:cs="宋体"/>
                <w:spacing w:val="-1"/>
                <w:sz w:val="24"/>
                <w:szCs w:val="24"/>
              </w:rPr>
              <w:t>，连续观察</w:t>
            </w:r>
            <w:r>
              <w:rPr>
                <w:rFonts w:hint="eastAsia" w:ascii="宋体" w:hAnsi="宋体" w:eastAsia="宋体" w:cs="宋体"/>
                <w:sz w:val="24"/>
                <w:szCs w:val="24"/>
              </w:rPr>
              <w:t>14日，应</w:t>
            </w:r>
            <w:r>
              <w:rPr>
                <w:rFonts w:hint="eastAsia" w:ascii="宋体" w:hAnsi="宋体" w:eastAsia="宋体" w:cs="宋体"/>
                <w:spacing w:val="-2"/>
                <w:sz w:val="24"/>
                <w:szCs w:val="24"/>
              </w:rPr>
              <w:t>全部健活，且不出现因疫苗引起的局部或全身不良</w:t>
            </w:r>
            <w:r>
              <w:rPr>
                <w:rFonts w:hint="eastAsia" w:ascii="宋体" w:hAnsi="宋体" w:eastAsia="宋体" w:cs="宋体"/>
                <w:spacing w:val="-4"/>
                <w:sz w:val="24"/>
                <w:szCs w:val="24"/>
              </w:rPr>
              <w:t>反应。</w:t>
            </w:r>
          </w:p>
        </w:tc>
      </w:tr>
      <w:tr>
        <w:tblPrEx>
          <w:tblBorders>
            <w:top w:val="single" w:color="808080" w:sz="6" w:space="0"/>
            <w:left w:val="single" w:color="808080" w:sz="6" w:space="0"/>
            <w:bottom w:val="single" w:color="808080" w:sz="6" w:space="0"/>
            <w:right w:val="single" w:color="808080" w:sz="6" w:space="0"/>
            <w:insideH w:val="single" w:color="808080" w:sz="6" w:space="0"/>
            <w:insideV w:val="single" w:color="808080" w:sz="6" w:space="0"/>
          </w:tblBorders>
          <w:tblCellMar>
            <w:top w:w="0" w:type="dxa"/>
            <w:left w:w="0" w:type="dxa"/>
            <w:bottom w:w="0" w:type="dxa"/>
            <w:right w:w="0" w:type="dxa"/>
          </w:tblCellMar>
        </w:tblPrEx>
        <w:trPr>
          <w:trHeight w:val="550" w:hRule="atLeast"/>
          <w:jc w:val="center"/>
        </w:trPr>
        <w:tc>
          <w:tcPr>
            <w:tcW w:w="917" w:type="dxa"/>
            <w:vMerge w:val="continue"/>
            <w:noWrap w:val="0"/>
            <w:vAlign w:val="top"/>
          </w:tcPr>
          <w:p>
            <w:pPr>
              <w:spacing w:line="360" w:lineRule="auto"/>
              <w:rPr>
                <w:rFonts w:hint="eastAsia" w:ascii="宋体" w:hAnsi="宋体" w:eastAsia="宋体" w:cs="宋体"/>
                <w:sz w:val="24"/>
                <w:szCs w:val="24"/>
              </w:rPr>
            </w:pPr>
          </w:p>
        </w:tc>
        <w:tc>
          <w:tcPr>
            <w:tcW w:w="8079" w:type="dxa"/>
            <w:noWrap w:val="0"/>
            <w:vAlign w:val="top"/>
          </w:tcPr>
          <w:p>
            <w:pPr>
              <w:pStyle w:val="68"/>
              <w:spacing w:before="11" w:line="360" w:lineRule="auto"/>
              <w:ind w:left="22"/>
              <w:rPr>
                <w:rFonts w:hint="eastAsia" w:ascii="宋体" w:hAnsi="宋体" w:eastAsia="宋体" w:cs="宋体"/>
                <w:spacing w:val="-2"/>
                <w:sz w:val="24"/>
                <w:szCs w:val="24"/>
              </w:rPr>
            </w:pPr>
            <w:r>
              <w:rPr>
                <w:rFonts w:hint="eastAsia" w:ascii="宋体" w:hAnsi="宋体" w:eastAsia="宋体" w:cs="宋体"/>
                <w:spacing w:val="-2"/>
                <w:sz w:val="24"/>
                <w:szCs w:val="24"/>
              </w:rPr>
              <w:t>效力检验（1）血清学方法：用3～4 周龄SPF鸡10只，每只颈部皮下或胸部肌肉注射疫苗 0.3ml。21日后，连同对照鸡5只，分别采血，分离血清，分别用国家禽流感参考实验室提供的禽流感病毒H5亚型指定毒株、H7亚型指定毒株抗原测定HI抗体。对照鸡HI抗体效价均应不高于1:4，免疫鸡禽流感H5亚型指定毒株、H7 亚型指定毒株HI抗体效价几何平均值(GMT)均应不低于1:64。</w:t>
            </w:r>
          </w:p>
          <w:p>
            <w:pPr>
              <w:pStyle w:val="68"/>
              <w:spacing w:before="1" w:line="360" w:lineRule="auto"/>
              <w:ind w:left="22" w:right="5"/>
              <w:rPr>
                <w:rFonts w:hint="eastAsia" w:ascii="宋体" w:hAnsi="宋体" w:eastAsia="宋体" w:cs="宋体"/>
                <w:sz w:val="24"/>
                <w:szCs w:val="24"/>
              </w:rPr>
            </w:pPr>
            <w:r>
              <w:rPr>
                <w:rFonts w:hint="eastAsia" w:ascii="宋体" w:hAnsi="宋体" w:eastAsia="宋体" w:cs="宋体"/>
                <w:sz w:val="24"/>
                <w:szCs w:val="24"/>
              </w:rPr>
              <w:t>（2）</w:t>
            </w:r>
            <w:r>
              <w:rPr>
                <w:rFonts w:hint="eastAsia" w:ascii="宋体" w:hAnsi="宋体" w:eastAsia="宋体" w:cs="宋体"/>
                <w:spacing w:val="-2"/>
                <w:sz w:val="24"/>
                <w:szCs w:val="24"/>
              </w:rPr>
              <w:t>免疫攻毒法：用</w:t>
            </w:r>
            <w:r>
              <w:rPr>
                <w:rFonts w:hint="eastAsia" w:ascii="宋体" w:hAnsi="宋体" w:eastAsia="宋体" w:cs="宋体"/>
                <w:sz w:val="24"/>
                <w:szCs w:val="24"/>
              </w:rPr>
              <w:t>3～4周龄SPF</w:t>
            </w:r>
            <w:r>
              <w:rPr>
                <w:rFonts w:hint="eastAsia" w:ascii="宋体" w:hAnsi="宋体" w:eastAsia="宋体" w:cs="宋体"/>
                <w:spacing w:val="-9"/>
                <w:sz w:val="24"/>
                <w:szCs w:val="24"/>
              </w:rPr>
              <w:t xml:space="preserve">鸡 </w:t>
            </w:r>
            <w:r>
              <w:rPr>
                <w:rFonts w:hint="eastAsia" w:ascii="宋体" w:hAnsi="宋体" w:eastAsia="宋体" w:cs="宋体"/>
                <w:sz w:val="24"/>
                <w:szCs w:val="24"/>
              </w:rPr>
              <w:t>30只</w:t>
            </w:r>
            <w:r>
              <w:rPr>
                <w:rFonts w:hint="eastAsia" w:ascii="宋体" w:hAnsi="宋体" w:eastAsia="宋体" w:cs="宋体"/>
                <w:sz w:val="24"/>
                <w:szCs w:val="24"/>
                <w:lang w:eastAsia="zh-CN"/>
              </w:rPr>
              <w:t>，</w:t>
            </w:r>
            <w:r>
              <w:rPr>
                <w:rFonts w:hint="eastAsia" w:ascii="宋体" w:hAnsi="宋体" w:eastAsia="宋体" w:cs="宋体"/>
                <w:spacing w:val="-2"/>
                <w:sz w:val="24"/>
                <w:szCs w:val="24"/>
              </w:rPr>
              <w:t xml:space="preserve">每只颈部皮下或胸部肌肉注射疫苗 </w:t>
            </w:r>
            <w:r>
              <w:rPr>
                <w:rFonts w:hint="eastAsia" w:ascii="宋体" w:hAnsi="宋体" w:eastAsia="宋体" w:cs="宋体"/>
                <w:sz w:val="24"/>
                <w:szCs w:val="24"/>
              </w:rPr>
              <w:t>0.3ml，另设对</w:t>
            </w:r>
            <w:r>
              <w:rPr>
                <w:rFonts w:hint="eastAsia" w:ascii="宋体" w:hAnsi="宋体" w:eastAsia="宋体" w:cs="宋体"/>
                <w:spacing w:val="-3"/>
                <w:sz w:val="24"/>
                <w:szCs w:val="24"/>
              </w:rPr>
              <w:t>照鸡</w:t>
            </w:r>
            <w:r>
              <w:rPr>
                <w:rFonts w:hint="eastAsia" w:ascii="宋体" w:hAnsi="宋体" w:eastAsia="宋体" w:cs="宋体"/>
                <w:sz w:val="24"/>
                <w:szCs w:val="24"/>
              </w:rPr>
              <w:t>15</w:t>
            </w:r>
            <w:r>
              <w:rPr>
                <w:rFonts w:hint="eastAsia" w:ascii="宋体" w:hAnsi="宋体" w:eastAsia="宋体" w:cs="宋体"/>
                <w:spacing w:val="-4"/>
                <w:sz w:val="24"/>
                <w:szCs w:val="24"/>
              </w:rPr>
              <w:t>只。接种后</w:t>
            </w:r>
            <w:r>
              <w:rPr>
                <w:rFonts w:hint="eastAsia" w:ascii="宋体" w:hAnsi="宋体" w:eastAsia="宋体" w:cs="宋体"/>
                <w:sz w:val="24"/>
                <w:szCs w:val="24"/>
              </w:rPr>
              <w:t>2</w:t>
            </w:r>
            <w:r>
              <w:rPr>
                <w:rFonts w:hint="eastAsia" w:ascii="宋体" w:hAnsi="宋体" w:eastAsia="宋体" w:cs="宋体"/>
                <w:sz w:val="24"/>
                <w:szCs w:val="24"/>
                <w:lang w:val="en-US" w:eastAsia="zh-CN"/>
              </w:rPr>
              <w:t>1</w:t>
            </w:r>
            <w:r>
              <w:rPr>
                <w:rFonts w:hint="eastAsia" w:ascii="宋体" w:hAnsi="宋体" w:eastAsia="宋体" w:cs="宋体"/>
                <w:spacing w:val="-3"/>
                <w:sz w:val="24"/>
                <w:szCs w:val="24"/>
              </w:rPr>
              <w:t>日，同时进行下列检验：</w:t>
            </w:r>
            <w:r>
              <w:rPr>
                <w:rFonts w:hint="eastAsia" w:ascii="宋体" w:hAnsi="宋体" w:eastAsia="宋体" w:cs="宋体"/>
                <w:spacing w:val="-2"/>
                <w:sz w:val="24"/>
                <w:szCs w:val="24"/>
              </w:rPr>
              <w:t>分别用</w:t>
            </w:r>
            <w:r>
              <w:rPr>
                <w:rFonts w:hint="eastAsia" w:ascii="宋体" w:hAnsi="宋体" w:eastAsia="宋体" w:cs="宋体"/>
                <w:sz w:val="24"/>
                <w:szCs w:val="24"/>
              </w:rPr>
              <w:t>10</w:t>
            </w:r>
            <w:r>
              <w:rPr>
                <w:rFonts w:hint="eastAsia" w:ascii="宋体" w:hAnsi="宋体" w:eastAsia="宋体" w:cs="宋体"/>
                <w:spacing w:val="-4"/>
                <w:sz w:val="24"/>
                <w:szCs w:val="24"/>
              </w:rPr>
              <w:t xml:space="preserve"> 只免疫鸡，连同对照鸡</w:t>
            </w:r>
            <w:r>
              <w:rPr>
                <w:rFonts w:hint="eastAsia" w:ascii="宋体" w:hAnsi="宋体" w:eastAsia="宋体" w:cs="宋体"/>
                <w:sz w:val="24"/>
                <w:szCs w:val="24"/>
              </w:rPr>
              <w:t>5</w:t>
            </w:r>
            <w:r>
              <w:rPr>
                <w:rFonts w:hint="eastAsia" w:ascii="宋体" w:hAnsi="宋体" w:eastAsia="宋体" w:cs="宋体"/>
                <w:spacing w:val="-3"/>
                <w:sz w:val="24"/>
                <w:szCs w:val="24"/>
              </w:rPr>
              <w:t>只</w:t>
            </w:r>
            <w:r>
              <w:rPr>
                <w:rFonts w:hint="eastAsia" w:ascii="宋体" w:hAnsi="宋体" w:eastAsia="宋体" w:cs="宋体"/>
                <w:spacing w:val="-3"/>
                <w:sz w:val="24"/>
                <w:szCs w:val="24"/>
                <w:lang w:eastAsia="zh-CN"/>
              </w:rPr>
              <w:t>，</w:t>
            </w:r>
            <w:r>
              <w:rPr>
                <w:rFonts w:hint="eastAsia" w:ascii="宋体" w:hAnsi="宋体" w:eastAsia="宋体" w:cs="宋体"/>
                <w:spacing w:val="-3"/>
                <w:sz w:val="24"/>
                <w:szCs w:val="24"/>
              </w:rPr>
              <w:t>各滴鼻</w:t>
            </w:r>
            <w:r>
              <w:rPr>
                <w:rFonts w:hint="eastAsia" w:ascii="宋体" w:hAnsi="宋体" w:eastAsia="宋体" w:cs="宋体"/>
                <w:sz w:val="24"/>
                <w:szCs w:val="24"/>
              </w:rPr>
              <w:t>接种A</w:t>
            </w:r>
            <w:r>
              <w:rPr>
                <w:rFonts w:hint="eastAsia" w:ascii="宋体" w:hAnsi="宋体" w:eastAsia="宋体" w:cs="宋体"/>
                <w:spacing w:val="-1"/>
                <w:sz w:val="24"/>
                <w:szCs w:val="24"/>
              </w:rPr>
              <w:t>型禽流感病毒指定毒株之一病毒液</w:t>
            </w:r>
            <w:r>
              <w:rPr>
                <w:rFonts w:hint="eastAsia" w:ascii="宋体" w:hAnsi="宋体" w:eastAsia="宋体" w:cs="宋体"/>
                <w:spacing w:val="-2"/>
                <w:sz w:val="24"/>
                <w:szCs w:val="24"/>
              </w:rPr>
              <w:t>0.1ml</w:t>
            </w:r>
            <w:r>
              <w:rPr>
                <w:rFonts w:hint="eastAsia" w:ascii="宋体" w:hAnsi="宋体" w:eastAsia="宋体" w:cs="宋体"/>
                <w:sz w:val="24"/>
                <w:szCs w:val="24"/>
              </w:rPr>
              <w:t>（</w:t>
            </w:r>
            <w:r>
              <w:rPr>
                <w:rFonts w:hint="eastAsia" w:ascii="宋体" w:hAnsi="宋体" w:eastAsia="宋体" w:cs="宋体"/>
                <w:spacing w:val="-2"/>
                <w:sz w:val="24"/>
                <w:szCs w:val="24"/>
              </w:rPr>
              <w:t xml:space="preserve">含 </w:t>
            </w:r>
            <w:r>
              <w:rPr>
                <w:rFonts w:hint="eastAsia" w:ascii="宋体" w:hAnsi="宋体" w:eastAsia="宋体" w:cs="宋体"/>
                <w:sz w:val="24"/>
                <w:szCs w:val="24"/>
              </w:rPr>
              <w:t>100LD50）</w:t>
            </w:r>
            <w:r>
              <w:rPr>
                <w:rFonts w:hint="eastAsia" w:ascii="宋体" w:hAnsi="宋体" w:eastAsia="宋体" w:cs="宋体"/>
                <w:sz w:val="24"/>
                <w:szCs w:val="24"/>
                <w:lang w:eastAsia="zh-CN"/>
              </w:rPr>
              <w:t>，</w:t>
            </w:r>
            <w:r>
              <w:rPr>
                <w:rFonts w:hint="eastAsia" w:ascii="宋体" w:hAnsi="宋体" w:eastAsia="宋体" w:cs="宋体"/>
                <w:spacing w:val="-2"/>
                <w:sz w:val="24"/>
                <w:szCs w:val="24"/>
              </w:rPr>
              <w:t>连续观察</w:t>
            </w:r>
            <w:r>
              <w:rPr>
                <w:rFonts w:hint="eastAsia" w:ascii="宋体" w:hAnsi="宋体" w:eastAsia="宋体" w:cs="宋体"/>
                <w:sz w:val="24"/>
                <w:szCs w:val="24"/>
              </w:rPr>
              <w:t>10</w:t>
            </w:r>
            <w:r>
              <w:rPr>
                <w:rFonts w:hint="eastAsia" w:ascii="宋体" w:hAnsi="宋体" w:eastAsia="宋体" w:cs="宋体"/>
                <w:spacing w:val="-2"/>
                <w:sz w:val="24"/>
                <w:szCs w:val="24"/>
              </w:rPr>
              <w:t>日，对照鸡应全部死亡，免疫鸡应全部健活。攻毒后第5日</w:t>
            </w:r>
            <w:r>
              <w:rPr>
                <w:rFonts w:hint="eastAsia" w:ascii="宋体" w:hAnsi="宋体" w:eastAsia="宋体" w:cs="宋体"/>
                <w:sz w:val="24"/>
                <w:szCs w:val="24"/>
              </w:rPr>
              <w:t>，采集每只免疫鸡喉头</w:t>
            </w:r>
            <w:r>
              <w:rPr>
                <w:rFonts w:hint="eastAsia" w:ascii="宋体" w:hAnsi="宋体" w:eastAsia="宋体" w:cs="宋体"/>
                <w:spacing w:val="-2"/>
                <w:sz w:val="24"/>
                <w:szCs w:val="24"/>
              </w:rPr>
              <w:t>和泄殖腔棉拭子，进行病毒分离（阴性样品盲传一代），应全部为阴性</w:t>
            </w:r>
            <w:r>
              <w:rPr>
                <w:rFonts w:hint="eastAsia" w:ascii="宋体" w:hAnsi="宋体" w:eastAsia="宋体" w:cs="宋体"/>
                <w:spacing w:val="-2"/>
                <w:sz w:val="24"/>
                <w:szCs w:val="24"/>
                <w:lang w:eastAsia="zh-Hans"/>
              </w:rPr>
              <w:t>。</w:t>
            </w:r>
          </w:p>
        </w:tc>
      </w:tr>
      <w:tr>
        <w:tblPrEx>
          <w:tblBorders>
            <w:top w:val="single" w:color="808080" w:sz="6" w:space="0"/>
            <w:left w:val="single" w:color="808080" w:sz="6" w:space="0"/>
            <w:bottom w:val="single" w:color="808080" w:sz="6" w:space="0"/>
            <w:right w:val="single" w:color="808080" w:sz="6" w:space="0"/>
            <w:insideH w:val="single" w:color="808080" w:sz="6" w:space="0"/>
            <w:insideV w:val="single" w:color="808080" w:sz="6" w:space="0"/>
          </w:tblBorders>
          <w:tblCellMar>
            <w:top w:w="0" w:type="dxa"/>
            <w:left w:w="0" w:type="dxa"/>
            <w:bottom w:w="0" w:type="dxa"/>
            <w:right w:w="0" w:type="dxa"/>
          </w:tblCellMar>
        </w:tblPrEx>
        <w:trPr>
          <w:trHeight w:val="647" w:hRule="atLeast"/>
          <w:jc w:val="center"/>
        </w:trPr>
        <w:tc>
          <w:tcPr>
            <w:tcW w:w="917" w:type="dxa"/>
            <w:vMerge w:val="continue"/>
            <w:noWrap w:val="0"/>
            <w:vAlign w:val="top"/>
          </w:tcPr>
          <w:p>
            <w:pPr>
              <w:spacing w:line="360" w:lineRule="auto"/>
              <w:rPr>
                <w:rFonts w:hint="eastAsia" w:ascii="宋体" w:hAnsi="宋体" w:eastAsia="宋体" w:cs="宋体"/>
                <w:sz w:val="24"/>
                <w:szCs w:val="24"/>
              </w:rPr>
            </w:pPr>
          </w:p>
        </w:tc>
        <w:tc>
          <w:tcPr>
            <w:tcW w:w="8079" w:type="dxa"/>
            <w:noWrap w:val="0"/>
            <w:vAlign w:val="top"/>
          </w:tcPr>
          <w:p>
            <w:pPr>
              <w:pStyle w:val="68"/>
              <w:spacing w:before="12" w:line="360" w:lineRule="auto"/>
              <w:ind w:left="22"/>
              <w:rPr>
                <w:rFonts w:hint="eastAsia" w:ascii="宋体" w:hAnsi="宋体" w:eastAsia="宋体" w:cs="宋体"/>
                <w:sz w:val="24"/>
                <w:szCs w:val="24"/>
                <w:lang w:val="en-US" w:bidi="ar-SA"/>
              </w:rPr>
            </w:pPr>
            <w:r>
              <w:rPr>
                <w:rFonts w:hint="eastAsia" w:ascii="宋体" w:hAnsi="宋体" w:eastAsia="宋体" w:cs="宋体"/>
                <w:spacing w:val="-1"/>
                <w:sz w:val="24"/>
                <w:szCs w:val="24"/>
              </w:rPr>
              <w:t>甲醛残留量测定：按现行《中华人民共和国兽药典</w:t>
            </w:r>
            <w:r>
              <w:rPr>
                <w:rFonts w:hint="eastAsia" w:ascii="宋体" w:hAnsi="宋体" w:eastAsia="宋体" w:cs="宋体"/>
                <w:sz w:val="24"/>
                <w:szCs w:val="24"/>
              </w:rPr>
              <w:t>（2020</w:t>
            </w:r>
            <w:r>
              <w:rPr>
                <w:rFonts w:hint="eastAsia" w:ascii="宋体" w:hAnsi="宋体" w:eastAsia="宋体" w:cs="宋体"/>
                <w:spacing w:val="-16"/>
                <w:sz w:val="24"/>
                <w:szCs w:val="24"/>
              </w:rPr>
              <w:t xml:space="preserve"> 年版</w:t>
            </w:r>
            <w:r>
              <w:rPr>
                <w:rFonts w:hint="eastAsia" w:ascii="宋体" w:hAnsi="宋体" w:eastAsia="宋体" w:cs="宋体"/>
                <w:sz w:val="24"/>
                <w:szCs w:val="24"/>
              </w:rPr>
              <w:t>）》三部附录进行测定</w:t>
            </w:r>
            <w:r>
              <w:rPr>
                <w:rFonts w:hint="eastAsia" w:ascii="宋体" w:hAnsi="宋体" w:eastAsia="宋体" w:cs="宋体"/>
                <w:sz w:val="24"/>
                <w:szCs w:val="24"/>
                <w:lang w:eastAsia="zh-CN"/>
              </w:rPr>
              <w:t>，</w:t>
            </w:r>
            <w:r>
              <w:rPr>
                <w:rFonts w:hint="eastAsia" w:ascii="宋体" w:hAnsi="宋体" w:eastAsia="宋体" w:cs="宋体"/>
                <w:sz w:val="24"/>
                <w:szCs w:val="24"/>
              </w:rPr>
              <w:t>应符合规</w:t>
            </w:r>
            <w:r>
              <w:rPr>
                <w:rFonts w:hint="eastAsia" w:ascii="宋体" w:hAnsi="宋体" w:eastAsia="宋体" w:cs="宋体"/>
                <w:spacing w:val="-6"/>
                <w:sz w:val="24"/>
                <w:szCs w:val="24"/>
              </w:rPr>
              <w:t>定。</w:t>
            </w:r>
          </w:p>
        </w:tc>
      </w:tr>
      <w:tr>
        <w:tblPrEx>
          <w:tblBorders>
            <w:top w:val="single" w:color="808080" w:sz="6" w:space="0"/>
            <w:left w:val="single" w:color="808080" w:sz="6" w:space="0"/>
            <w:bottom w:val="single" w:color="808080" w:sz="6" w:space="0"/>
            <w:right w:val="single" w:color="808080" w:sz="6" w:space="0"/>
            <w:insideH w:val="single" w:color="808080" w:sz="6" w:space="0"/>
            <w:insideV w:val="single" w:color="808080" w:sz="6" w:space="0"/>
          </w:tblBorders>
          <w:tblCellMar>
            <w:top w:w="0" w:type="dxa"/>
            <w:left w:w="0" w:type="dxa"/>
            <w:bottom w:w="0" w:type="dxa"/>
            <w:right w:w="0" w:type="dxa"/>
          </w:tblCellMar>
        </w:tblPrEx>
        <w:trPr>
          <w:trHeight w:val="647" w:hRule="atLeast"/>
          <w:jc w:val="center"/>
        </w:trPr>
        <w:tc>
          <w:tcPr>
            <w:tcW w:w="917" w:type="dxa"/>
            <w:vMerge w:val="continue"/>
            <w:noWrap w:val="0"/>
            <w:vAlign w:val="top"/>
          </w:tcPr>
          <w:p>
            <w:pPr>
              <w:spacing w:line="360" w:lineRule="auto"/>
              <w:rPr>
                <w:rFonts w:hint="eastAsia" w:ascii="宋体" w:hAnsi="宋体" w:eastAsia="宋体" w:cs="宋体"/>
                <w:sz w:val="24"/>
                <w:szCs w:val="24"/>
              </w:rPr>
            </w:pPr>
          </w:p>
        </w:tc>
        <w:tc>
          <w:tcPr>
            <w:tcW w:w="8079" w:type="dxa"/>
            <w:noWrap w:val="0"/>
            <w:vAlign w:val="top"/>
          </w:tcPr>
          <w:p>
            <w:pPr>
              <w:pStyle w:val="68"/>
              <w:spacing w:before="147" w:line="360" w:lineRule="auto"/>
              <w:ind w:right="251"/>
              <w:jc w:val="both"/>
              <w:rPr>
                <w:rFonts w:hint="eastAsia" w:ascii="宋体" w:hAnsi="宋体" w:eastAsia="宋体" w:cs="宋体"/>
                <w:sz w:val="24"/>
                <w:szCs w:val="24"/>
                <w:lang w:val="en-US" w:bidi="ar-SA"/>
              </w:rPr>
            </w:pPr>
            <w:r>
              <w:rPr>
                <w:rFonts w:hint="eastAsia" w:ascii="宋体" w:hAnsi="宋体" w:eastAsia="宋体" w:cs="宋体"/>
                <w:spacing w:val="-2"/>
                <w:sz w:val="24"/>
                <w:szCs w:val="24"/>
              </w:rPr>
              <w:t>规格：50ml/瓶、100ml/瓶、250ml/瓶、500ml/瓶，根据免疫需求供应。</w:t>
            </w:r>
          </w:p>
        </w:tc>
      </w:tr>
      <w:tr>
        <w:tblPrEx>
          <w:tblBorders>
            <w:top w:val="single" w:color="808080" w:sz="6" w:space="0"/>
            <w:left w:val="single" w:color="808080" w:sz="6" w:space="0"/>
            <w:bottom w:val="single" w:color="808080" w:sz="6" w:space="0"/>
            <w:right w:val="single" w:color="808080" w:sz="6" w:space="0"/>
            <w:insideH w:val="single" w:color="808080" w:sz="6" w:space="0"/>
            <w:insideV w:val="single" w:color="808080" w:sz="6" w:space="0"/>
          </w:tblBorders>
          <w:tblCellMar>
            <w:top w:w="0" w:type="dxa"/>
            <w:left w:w="0" w:type="dxa"/>
            <w:bottom w:w="0" w:type="dxa"/>
            <w:right w:w="0" w:type="dxa"/>
          </w:tblCellMar>
        </w:tblPrEx>
        <w:trPr>
          <w:trHeight w:val="647" w:hRule="atLeast"/>
          <w:jc w:val="center"/>
        </w:trPr>
        <w:tc>
          <w:tcPr>
            <w:tcW w:w="917" w:type="dxa"/>
            <w:vMerge w:val="continue"/>
            <w:noWrap w:val="0"/>
            <w:vAlign w:val="top"/>
          </w:tcPr>
          <w:p>
            <w:pPr>
              <w:spacing w:line="360" w:lineRule="auto"/>
              <w:rPr>
                <w:rFonts w:hint="eastAsia" w:ascii="宋体" w:hAnsi="宋体" w:eastAsia="宋体" w:cs="宋体"/>
                <w:sz w:val="24"/>
                <w:szCs w:val="24"/>
              </w:rPr>
            </w:pPr>
          </w:p>
        </w:tc>
        <w:tc>
          <w:tcPr>
            <w:tcW w:w="8079" w:type="dxa"/>
            <w:noWrap w:val="0"/>
            <w:vAlign w:val="top"/>
          </w:tcPr>
          <w:p>
            <w:pPr>
              <w:pStyle w:val="68"/>
              <w:spacing w:before="11" w:line="360" w:lineRule="auto"/>
              <w:ind w:left="22"/>
              <w:rPr>
                <w:rFonts w:hint="eastAsia" w:ascii="宋体" w:hAnsi="宋体" w:eastAsia="宋体" w:cs="宋体"/>
                <w:sz w:val="24"/>
                <w:szCs w:val="24"/>
                <w:lang w:val="en-US" w:bidi="ar-SA"/>
              </w:rPr>
            </w:pPr>
            <w:r>
              <w:rPr>
                <w:rFonts w:hint="eastAsia" w:ascii="宋体" w:hAnsi="宋体" w:eastAsia="宋体" w:cs="宋体"/>
                <w:spacing w:val="-2"/>
                <w:sz w:val="24"/>
                <w:szCs w:val="24"/>
              </w:rPr>
              <w:t>贮藏与有效期：2～8℃</w:t>
            </w:r>
            <w:r>
              <w:rPr>
                <w:rFonts w:hint="eastAsia" w:ascii="宋体" w:hAnsi="宋体" w:eastAsia="宋体" w:cs="宋体"/>
                <w:spacing w:val="-6"/>
                <w:sz w:val="24"/>
                <w:szCs w:val="24"/>
              </w:rPr>
              <w:t>保存，有效期为</w:t>
            </w:r>
            <w:r>
              <w:rPr>
                <w:rFonts w:hint="eastAsia" w:ascii="宋体" w:hAnsi="宋体" w:eastAsia="宋体" w:cs="宋体"/>
                <w:spacing w:val="-2"/>
                <w:sz w:val="24"/>
                <w:szCs w:val="24"/>
              </w:rPr>
              <w:t>12</w:t>
            </w:r>
            <w:r>
              <w:rPr>
                <w:rFonts w:hint="eastAsia" w:ascii="宋体" w:hAnsi="宋体" w:eastAsia="宋体" w:cs="宋体"/>
                <w:spacing w:val="-10"/>
                <w:sz w:val="24"/>
                <w:szCs w:val="24"/>
              </w:rPr>
              <w:t>个月，</w:t>
            </w:r>
            <w:r>
              <w:rPr>
                <w:rFonts w:hint="eastAsia" w:ascii="宋体" w:hAnsi="宋体" w:eastAsia="宋体" w:cs="宋体"/>
                <w:spacing w:val="-6"/>
                <w:sz w:val="24"/>
                <w:szCs w:val="24"/>
              </w:rPr>
              <w:t>交货时有效期在</w:t>
            </w:r>
            <w:r>
              <w:rPr>
                <w:rFonts w:hint="eastAsia" w:ascii="宋体" w:hAnsi="宋体" w:eastAsia="宋体" w:cs="宋体"/>
                <w:sz w:val="24"/>
                <w:szCs w:val="24"/>
              </w:rPr>
              <w:t>8</w:t>
            </w:r>
            <w:r>
              <w:rPr>
                <w:rFonts w:hint="eastAsia" w:ascii="宋体" w:hAnsi="宋体" w:eastAsia="宋体" w:cs="宋体"/>
                <w:spacing w:val="-10"/>
                <w:sz w:val="24"/>
                <w:szCs w:val="24"/>
              </w:rPr>
              <w:t>个月以上。</w:t>
            </w:r>
          </w:p>
        </w:tc>
      </w:tr>
      <w:tr>
        <w:tblPrEx>
          <w:tblBorders>
            <w:top w:val="single" w:color="808080" w:sz="6" w:space="0"/>
            <w:left w:val="single" w:color="808080" w:sz="6" w:space="0"/>
            <w:bottom w:val="single" w:color="808080" w:sz="6" w:space="0"/>
            <w:right w:val="single" w:color="808080" w:sz="6" w:space="0"/>
            <w:insideH w:val="single" w:color="808080" w:sz="6" w:space="0"/>
            <w:insideV w:val="single" w:color="808080" w:sz="6" w:space="0"/>
          </w:tblBorders>
          <w:tblCellMar>
            <w:top w:w="0" w:type="dxa"/>
            <w:left w:w="0" w:type="dxa"/>
            <w:bottom w:w="0" w:type="dxa"/>
            <w:right w:w="0" w:type="dxa"/>
          </w:tblCellMar>
        </w:tblPrEx>
        <w:trPr>
          <w:trHeight w:val="673" w:hRule="atLeast"/>
          <w:jc w:val="center"/>
        </w:trPr>
        <w:tc>
          <w:tcPr>
            <w:tcW w:w="917" w:type="dxa"/>
            <w:vMerge w:val="continue"/>
            <w:noWrap w:val="0"/>
            <w:vAlign w:val="top"/>
          </w:tcPr>
          <w:p>
            <w:pPr>
              <w:spacing w:line="360" w:lineRule="auto"/>
              <w:rPr>
                <w:rFonts w:hint="eastAsia" w:ascii="宋体" w:hAnsi="宋体" w:eastAsia="宋体" w:cs="宋体"/>
                <w:sz w:val="24"/>
                <w:szCs w:val="24"/>
              </w:rPr>
            </w:pPr>
          </w:p>
        </w:tc>
        <w:tc>
          <w:tcPr>
            <w:tcW w:w="8079" w:type="dxa"/>
            <w:noWrap w:val="0"/>
            <w:vAlign w:val="top"/>
          </w:tcPr>
          <w:p>
            <w:pPr>
              <w:pStyle w:val="68"/>
              <w:spacing w:before="147" w:line="360" w:lineRule="auto"/>
              <w:ind w:right="251"/>
              <w:jc w:val="both"/>
              <w:rPr>
                <w:rFonts w:hint="eastAsia" w:ascii="宋体" w:hAnsi="宋体" w:eastAsia="宋体" w:cs="宋体"/>
                <w:sz w:val="24"/>
                <w:szCs w:val="24"/>
                <w:lang w:val="en-US" w:eastAsia="zh-CN" w:bidi="ar-SA"/>
              </w:rPr>
            </w:pPr>
            <w:r>
              <w:rPr>
                <w:rFonts w:hint="eastAsia" w:ascii="宋体" w:hAnsi="宋体" w:eastAsia="宋体" w:cs="宋体"/>
                <w:spacing w:val="-5"/>
                <w:sz w:val="24"/>
                <w:szCs w:val="24"/>
              </w:rPr>
              <w:t>注意事项：本品应在</w:t>
            </w:r>
            <w:r>
              <w:rPr>
                <w:rFonts w:hint="eastAsia" w:ascii="宋体" w:hAnsi="宋体" w:eastAsia="宋体" w:cs="宋体"/>
                <w:sz w:val="24"/>
                <w:szCs w:val="24"/>
              </w:rPr>
              <w:t>2～8℃冷藏条件下保存和运</w:t>
            </w:r>
            <w:r>
              <w:rPr>
                <w:rFonts w:hint="eastAsia" w:ascii="宋体" w:hAnsi="宋体" w:eastAsia="宋体" w:cs="宋体"/>
                <w:spacing w:val="-2"/>
                <w:sz w:val="24"/>
                <w:szCs w:val="24"/>
              </w:rPr>
              <w:t>输，防止冻结</w:t>
            </w:r>
            <w:r>
              <w:rPr>
                <w:rFonts w:hint="eastAsia" w:ascii="宋体" w:hAnsi="宋体" w:eastAsia="宋体" w:cs="宋体"/>
                <w:spacing w:val="-2"/>
                <w:sz w:val="24"/>
                <w:szCs w:val="24"/>
                <w:lang w:eastAsia="zh-CN"/>
              </w:rPr>
              <w:t>。</w:t>
            </w:r>
          </w:p>
        </w:tc>
      </w:tr>
    </w:tbl>
    <w:p>
      <w:pPr>
        <w:spacing w:line="360" w:lineRule="auto"/>
        <w:jc w:val="both"/>
        <w:rPr>
          <w:rFonts w:hint="eastAsia" w:ascii="宋体" w:hAnsi="宋体" w:eastAsia="宋体" w:cs="宋体"/>
          <w:b/>
          <w:bCs/>
          <w:sz w:val="24"/>
          <w:szCs w:val="24"/>
        </w:rPr>
      </w:pPr>
      <w:bookmarkStart w:id="238" w:name="_Hlk126408159"/>
    </w:p>
    <w:p>
      <w:pPr>
        <w:spacing w:line="360" w:lineRule="auto"/>
        <w:jc w:val="center"/>
        <w:rPr>
          <w:rFonts w:hint="eastAsia" w:ascii="宋体" w:hAnsi="宋体" w:eastAsia="宋体" w:cs="宋体"/>
          <w:sz w:val="24"/>
          <w:szCs w:val="24"/>
          <w:lang w:eastAsia="zh-CN"/>
        </w:rPr>
      </w:pPr>
      <w:r>
        <w:rPr>
          <w:rFonts w:hint="eastAsia" w:ascii="宋体" w:hAnsi="宋体" w:eastAsia="宋体" w:cs="宋体"/>
          <w:b/>
          <w:bCs/>
          <w:sz w:val="24"/>
          <w:szCs w:val="24"/>
        </w:rPr>
        <w:t>（</w:t>
      </w:r>
      <w:r>
        <w:rPr>
          <w:rFonts w:hint="eastAsia" w:ascii="宋体" w:hAnsi="宋体" w:eastAsia="宋体" w:cs="宋体"/>
          <w:b/>
          <w:bCs/>
          <w:sz w:val="24"/>
          <w:szCs w:val="24"/>
          <w:lang w:val="en-US" w:eastAsia="zh-CN"/>
        </w:rPr>
        <w:t>二</w:t>
      </w:r>
      <w:r>
        <w:rPr>
          <w:rFonts w:hint="eastAsia" w:ascii="宋体" w:hAnsi="宋体" w:eastAsia="宋体" w:cs="宋体"/>
          <w:b/>
          <w:bCs/>
          <w:sz w:val="24"/>
          <w:szCs w:val="24"/>
        </w:rPr>
        <w:t>）口蹄疫O型、A型二价灭活疫苗</w:t>
      </w:r>
      <w:bookmarkEnd w:id="238"/>
      <w:r>
        <w:rPr>
          <w:rFonts w:hint="eastAsia" w:ascii="宋体" w:hAnsi="宋体" w:eastAsia="宋体" w:cs="宋体"/>
          <w:b/>
          <w:bCs/>
          <w:sz w:val="24"/>
          <w:szCs w:val="24"/>
          <w:lang w:eastAsia="zh-CN"/>
        </w:rPr>
        <w:t>（牛羊）</w:t>
      </w:r>
    </w:p>
    <w:tbl>
      <w:tblPr>
        <w:tblStyle w:val="24"/>
        <w:tblW w:w="497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6"/>
        <w:gridCol w:w="863"/>
        <w:gridCol w:w="78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jc w:val="center"/>
        </w:trPr>
        <w:tc>
          <w:tcPr>
            <w:tcW w:w="462" w:type="pct"/>
            <w:noWrap w:val="0"/>
            <w:vAlign w:val="center"/>
          </w:tcPr>
          <w:p>
            <w:pPr>
              <w:widowControl/>
              <w:spacing w:line="360" w:lineRule="auto"/>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货物名称</w:t>
            </w:r>
          </w:p>
        </w:tc>
        <w:tc>
          <w:tcPr>
            <w:tcW w:w="450" w:type="pct"/>
            <w:noWrap w:val="0"/>
            <w:vAlign w:val="center"/>
          </w:tcPr>
          <w:p>
            <w:pPr>
              <w:widowControl/>
              <w:spacing w:line="360" w:lineRule="auto"/>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指标项</w:t>
            </w:r>
          </w:p>
        </w:tc>
        <w:tc>
          <w:tcPr>
            <w:tcW w:w="4087" w:type="pct"/>
            <w:noWrap w:val="0"/>
            <w:vAlign w:val="center"/>
          </w:tcPr>
          <w:p>
            <w:pPr>
              <w:widowControl/>
              <w:spacing w:line="360" w:lineRule="auto"/>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技术指标要求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7" w:hRule="atLeast"/>
          <w:jc w:val="center"/>
        </w:trPr>
        <w:tc>
          <w:tcPr>
            <w:tcW w:w="462" w:type="pct"/>
            <w:vMerge w:val="restart"/>
            <w:noWrap w:val="0"/>
            <w:vAlign w:val="center"/>
          </w:tcPr>
          <w:p>
            <w:pPr>
              <w:widowControl/>
              <w:spacing w:line="360" w:lineRule="auto"/>
              <w:jc w:val="both"/>
              <w:rPr>
                <w:rFonts w:hint="eastAsia" w:ascii="宋体" w:hAnsi="宋体" w:eastAsia="宋体" w:cs="宋体"/>
                <w:color w:val="000000"/>
                <w:kern w:val="0"/>
                <w:sz w:val="24"/>
                <w:szCs w:val="24"/>
              </w:rPr>
            </w:pPr>
            <w:r>
              <w:rPr>
                <w:rFonts w:hint="eastAsia" w:ascii="宋体" w:hAnsi="宋体" w:eastAsia="宋体" w:cs="宋体"/>
                <w:sz w:val="24"/>
                <w:szCs w:val="24"/>
              </w:rPr>
              <w:t>口蹄疫O型、A型二价灭活疫苗</w:t>
            </w:r>
          </w:p>
        </w:tc>
        <w:tc>
          <w:tcPr>
            <w:tcW w:w="450" w:type="pct"/>
            <w:noWrap w:val="0"/>
            <w:vAlign w:val="center"/>
          </w:tcPr>
          <w:p>
            <w:pPr>
              <w:widowControl/>
              <w:spacing w:line="360" w:lineRule="auto"/>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性状</w:t>
            </w:r>
          </w:p>
        </w:tc>
        <w:tc>
          <w:tcPr>
            <w:tcW w:w="4087" w:type="pct"/>
            <w:noWrap w:val="0"/>
            <w:vAlign w:val="center"/>
          </w:tcPr>
          <w:p>
            <w:pPr>
              <w:widowControl/>
              <w:spacing w:line="360" w:lineRule="auto"/>
              <w:jc w:val="both"/>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外观：淡粉红色或乳白色略带粘滞性乳状液。剂型：水包油包水（W/O/W）型。取一清洁吸管，吸取疫苗滴于清洁冷水表面，应呈云雾状扩散。稳定性：吸取疫苗10ml加入离心管中，以3000r/min 离心15分钟，底部析出的水相应不超过0.5ml。黏度：按现行《中国兽药典》附录进行检验，应符合标准。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jc w:val="center"/>
        </w:trPr>
        <w:tc>
          <w:tcPr>
            <w:tcW w:w="462" w:type="pct"/>
            <w:vMerge w:val="continue"/>
            <w:noWrap w:val="0"/>
            <w:vAlign w:val="center"/>
          </w:tcPr>
          <w:p>
            <w:pPr>
              <w:widowControl/>
              <w:spacing w:line="360" w:lineRule="auto"/>
              <w:jc w:val="center"/>
              <w:rPr>
                <w:rFonts w:hint="eastAsia" w:ascii="宋体" w:hAnsi="宋体" w:eastAsia="宋体" w:cs="宋体"/>
                <w:color w:val="000000"/>
                <w:kern w:val="0"/>
                <w:sz w:val="24"/>
                <w:szCs w:val="24"/>
              </w:rPr>
            </w:pPr>
          </w:p>
        </w:tc>
        <w:tc>
          <w:tcPr>
            <w:tcW w:w="450" w:type="pct"/>
            <w:noWrap w:val="0"/>
            <w:vAlign w:val="center"/>
          </w:tcPr>
          <w:p>
            <w:pPr>
              <w:widowControl/>
              <w:spacing w:line="360" w:lineRule="auto"/>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装量检查</w:t>
            </w:r>
          </w:p>
        </w:tc>
        <w:tc>
          <w:tcPr>
            <w:tcW w:w="4087" w:type="pct"/>
            <w:noWrap w:val="0"/>
            <w:vAlign w:val="center"/>
          </w:tcPr>
          <w:p>
            <w:pPr>
              <w:widowControl/>
              <w:spacing w:line="360" w:lineRule="auto"/>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按现行《中国兽药典》附录进行检验，应符合标准。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jc w:val="center"/>
        </w:trPr>
        <w:tc>
          <w:tcPr>
            <w:tcW w:w="462" w:type="pct"/>
            <w:vMerge w:val="continue"/>
            <w:noWrap w:val="0"/>
            <w:vAlign w:val="center"/>
          </w:tcPr>
          <w:p>
            <w:pPr>
              <w:widowControl/>
              <w:spacing w:line="360" w:lineRule="auto"/>
              <w:jc w:val="center"/>
              <w:rPr>
                <w:rFonts w:hint="eastAsia" w:ascii="宋体" w:hAnsi="宋体" w:eastAsia="宋体" w:cs="宋体"/>
                <w:color w:val="000000"/>
                <w:kern w:val="0"/>
                <w:sz w:val="24"/>
                <w:szCs w:val="24"/>
              </w:rPr>
            </w:pPr>
          </w:p>
        </w:tc>
        <w:tc>
          <w:tcPr>
            <w:tcW w:w="450" w:type="pct"/>
            <w:noWrap w:val="0"/>
            <w:vAlign w:val="center"/>
          </w:tcPr>
          <w:p>
            <w:pPr>
              <w:widowControl/>
              <w:spacing w:line="360" w:lineRule="auto"/>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无菌检验</w:t>
            </w:r>
          </w:p>
        </w:tc>
        <w:tc>
          <w:tcPr>
            <w:tcW w:w="4087" w:type="pct"/>
            <w:noWrap w:val="0"/>
            <w:vAlign w:val="center"/>
          </w:tcPr>
          <w:p>
            <w:pPr>
              <w:widowControl/>
              <w:spacing w:line="360" w:lineRule="auto"/>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按现行《中国兽药典》附录进行检验，应无菌生长。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07" w:hRule="atLeast"/>
          <w:jc w:val="center"/>
        </w:trPr>
        <w:tc>
          <w:tcPr>
            <w:tcW w:w="462" w:type="pct"/>
            <w:vMerge w:val="continue"/>
            <w:noWrap w:val="0"/>
            <w:vAlign w:val="center"/>
          </w:tcPr>
          <w:p>
            <w:pPr>
              <w:widowControl/>
              <w:spacing w:line="360" w:lineRule="auto"/>
              <w:jc w:val="center"/>
              <w:rPr>
                <w:rFonts w:hint="eastAsia" w:ascii="宋体" w:hAnsi="宋体" w:eastAsia="宋体" w:cs="宋体"/>
                <w:color w:val="000000"/>
                <w:kern w:val="0"/>
                <w:sz w:val="24"/>
                <w:szCs w:val="24"/>
              </w:rPr>
            </w:pPr>
          </w:p>
        </w:tc>
        <w:tc>
          <w:tcPr>
            <w:tcW w:w="450" w:type="pct"/>
            <w:noWrap w:val="0"/>
            <w:vAlign w:val="center"/>
          </w:tcPr>
          <w:p>
            <w:pPr>
              <w:widowControl/>
              <w:spacing w:line="360" w:lineRule="auto"/>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安全检验</w:t>
            </w:r>
          </w:p>
        </w:tc>
        <w:tc>
          <w:tcPr>
            <w:tcW w:w="4087" w:type="pct"/>
            <w:noWrap w:val="0"/>
            <w:vAlign w:val="center"/>
          </w:tcPr>
          <w:p>
            <w:pPr>
              <w:widowControl/>
              <w:spacing w:line="360" w:lineRule="auto"/>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（1）用体重350—450g的豚鼠2只，每只皮下注射疫苗2ml：用体重 18—22g 的小白鼠5只，每只皮下注射疫苗0．5ml。连续观察7日，均不得出现因注射疫苗引起的死亡或明显的局部不良反应或全身反应。</w:t>
            </w:r>
          </w:p>
          <w:p>
            <w:pPr>
              <w:widowControl/>
              <w:spacing w:line="360" w:lineRule="auto"/>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（2）用至少6月龄健康易感牛（口蹄疫 O 型、A 型细胞中和抗体滴度≤1∶8，或乳鼠中和抗体滴度≤1∶4 或 ELISA 抗体效价≤1∶16）3头，每头舌背面皮内注射20个点，每点0.1ml疫苗，逐日观察至少 4 日之后，每头牛颈部肌肉注射疫苗3头份，观察6日，均不出现口蹄疫症状或明显的因注射疫苗引起的毒性反应。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462" w:type="pct"/>
            <w:vMerge w:val="continue"/>
            <w:noWrap w:val="0"/>
            <w:vAlign w:val="center"/>
          </w:tcPr>
          <w:p>
            <w:pPr>
              <w:widowControl/>
              <w:spacing w:line="360" w:lineRule="auto"/>
              <w:jc w:val="center"/>
              <w:rPr>
                <w:rFonts w:hint="eastAsia" w:ascii="宋体" w:hAnsi="宋体" w:eastAsia="宋体" w:cs="宋体"/>
                <w:color w:val="000000"/>
                <w:kern w:val="0"/>
                <w:sz w:val="24"/>
                <w:szCs w:val="24"/>
              </w:rPr>
            </w:pPr>
          </w:p>
        </w:tc>
        <w:tc>
          <w:tcPr>
            <w:tcW w:w="450" w:type="pct"/>
            <w:noWrap w:val="0"/>
            <w:vAlign w:val="center"/>
          </w:tcPr>
          <w:p>
            <w:pPr>
              <w:widowControl/>
              <w:spacing w:line="360" w:lineRule="auto"/>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效力检验</w:t>
            </w:r>
          </w:p>
        </w:tc>
        <w:tc>
          <w:tcPr>
            <w:tcW w:w="4087" w:type="pct"/>
            <w:noWrap w:val="0"/>
            <w:vAlign w:val="center"/>
          </w:tcPr>
          <w:p>
            <w:pPr>
              <w:widowControl/>
              <w:spacing w:line="360" w:lineRule="auto"/>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PD50 测定法：用至少6月龄的健康易感牛（口蹄疫O型、A型细胞中和抗体滴度≤1∶8，或乳鼠中和抗体滴度≤1∶4 或 ELISA 抗体效价≤1∶16）45头，分为3组，每组15头。分别按待检疫苗分为1头份、1/3 头份、1/9 头份3个剂量颈部肌肉注射，接种21日后，将各剂量组免疫牛随机等分为O型、A型两个攻毒组，连同条件相同的对照牛各2头，分别进行攻毒。随机按各滴度分组，每组15头，分别用O和A型强毒攻毒。O型攻毒组每头牛舌上表面皮两侧分两点皮内注射牛口蹄疫O型病毒强毒</w:t>
            </w:r>
            <w:r>
              <w:rPr>
                <w:rFonts w:hint="eastAsia" w:ascii="宋体" w:hAnsi="宋体" w:eastAsia="宋体" w:cs="宋体"/>
                <w:color w:val="000000"/>
                <w:kern w:val="0"/>
                <w:sz w:val="24"/>
                <w:szCs w:val="24"/>
                <w:lang w:eastAsia="zh-CN"/>
              </w:rPr>
              <w:t>，</w:t>
            </w:r>
            <w:r>
              <w:rPr>
                <w:rFonts w:hint="eastAsia" w:ascii="宋体" w:hAnsi="宋体" w:eastAsia="宋体" w:cs="宋体"/>
                <w:color w:val="000000"/>
                <w:kern w:val="0"/>
                <w:sz w:val="24"/>
                <w:szCs w:val="24"/>
              </w:rPr>
              <w:t>每点0.1ml（共0.2ml含10000ID50）；A 型攻毒组每头牛舌上表面皮两侧分两点皮内注射牛口蹄疫A型病毒强毒，每点0.1m（共0.2ml 含 10000ID50）连续观察10日，对照牛均应至少3蹄出现水泡或溃疡。免疫牛仅在舌面出现水泡或溃疡，而其它部位无病变时判为保护。除舌面以外任一部位出现典型口蹄疫水泡或溃疡判为不保护。根据免疫牛的保护数，按 Kaber 法计算被检疫苗的 PD50。每头份疫苗应对O型、A型病毒的免疫效力应至少分别达到6PD50。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8" w:hRule="atLeast"/>
          <w:jc w:val="center"/>
        </w:trPr>
        <w:tc>
          <w:tcPr>
            <w:tcW w:w="462" w:type="pct"/>
            <w:vMerge w:val="continue"/>
            <w:noWrap w:val="0"/>
            <w:vAlign w:val="center"/>
          </w:tcPr>
          <w:p>
            <w:pPr>
              <w:widowControl/>
              <w:spacing w:line="360" w:lineRule="auto"/>
              <w:jc w:val="center"/>
              <w:rPr>
                <w:rFonts w:hint="eastAsia" w:ascii="宋体" w:hAnsi="宋体" w:eastAsia="宋体" w:cs="宋体"/>
                <w:color w:val="000000"/>
                <w:kern w:val="0"/>
                <w:sz w:val="24"/>
                <w:szCs w:val="24"/>
              </w:rPr>
            </w:pPr>
          </w:p>
        </w:tc>
        <w:tc>
          <w:tcPr>
            <w:tcW w:w="450" w:type="pct"/>
            <w:noWrap w:val="0"/>
            <w:vAlign w:val="center"/>
          </w:tcPr>
          <w:p>
            <w:pPr>
              <w:widowControl/>
              <w:spacing w:line="360" w:lineRule="auto"/>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内毒素</w:t>
            </w:r>
          </w:p>
        </w:tc>
        <w:tc>
          <w:tcPr>
            <w:tcW w:w="4087" w:type="pct"/>
            <w:noWrap w:val="0"/>
            <w:vAlign w:val="center"/>
          </w:tcPr>
          <w:p>
            <w:pPr>
              <w:widowControl/>
              <w:spacing w:line="360" w:lineRule="auto"/>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疫苗内毒素每头份疫苗不超过50EU。</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jc w:val="center"/>
        </w:trPr>
        <w:tc>
          <w:tcPr>
            <w:tcW w:w="462" w:type="pct"/>
            <w:vMerge w:val="continue"/>
            <w:noWrap w:val="0"/>
            <w:vAlign w:val="center"/>
          </w:tcPr>
          <w:p>
            <w:pPr>
              <w:widowControl/>
              <w:spacing w:line="360" w:lineRule="auto"/>
              <w:jc w:val="center"/>
              <w:rPr>
                <w:rFonts w:hint="eastAsia" w:ascii="宋体" w:hAnsi="宋体" w:eastAsia="宋体" w:cs="宋体"/>
                <w:color w:val="000000"/>
                <w:kern w:val="0"/>
                <w:sz w:val="24"/>
                <w:szCs w:val="24"/>
              </w:rPr>
            </w:pPr>
          </w:p>
        </w:tc>
        <w:tc>
          <w:tcPr>
            <w:tcW w:w="450" w:type="pct"/>
            <w:noWrap w:val="0"/>
            <w:vAlign w:val="center"/>
          </w:tcPr>
          <w:p>
            <w:pPr>
              <w:widowControl/>
              <w:spacing w:line="360" w:lineRule="auto"/>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总蛋白含量</w:t>
            </w:r>
          </w:p>
        </w:tc>
        <w:tc>
          <w:tcPr>
            <w:tcW w:w="4087" w:type="pct"/>
            <w:noWrap w:val="0"/>
            <w:vAlign w:val="center"/>
          </w:tcPr>
          <w:p>
            <w:pPr>
              <w:widowControl/>
              <w:spacing w:line="360" w:lineRule="auto"/>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每毫升疫苗总蛋白含量应不高于500μg。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jc w:val="center"/>
        </w:trPr>
        <w:tc>
          <w:tcPr>
            <w:tcW w:w="462" w:type="pct"/>
            <w:vMerge w:val="continue"/>
            <w:noWrap w:val="0"/>
            <w:vAlign w:val="center"/>
          </w:tcPr>
          <w:p>
            <w:pPr>
              <w:widowControl/>
              <w:spacing w:line="360" w:lineRule="auto"/>
              <w:jc w:val="center"/>
              <w:rPr>
                <w:rFonts w:hint="eastAsia" w:ascii="宋体" w:hAnsi="宋体" w:eastAsia="宋体" w:cs="宋体"/>
                <w:color w:val="000000"/>
                <w:kern w:val="0"/>
                <w:sz w:val="24"/>
                <w:szCs w:val="24"/>
              </w:rPr>
            </w:pPr>
          </w:p>
        </w:tc>
        <w:tc>
          <w:tcPr>
            <w:tcW w:w="450" w:type="pct"/>
            <w:noWrap w:val="0"/>
            <w:vAlign w:val="center"/>
          </w:tcPr>
          <w:p>
            <w:pPr>
              <w:widowControl/>
              <w:spacing w:line="360" w:lineRule="auto"/>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规格</w:t>
            </w:r>
          </w:p>
        </w:tc>
        <w:tc>
          <w:tcPr>
            <w:tcW w:w="4087" w:type="pct"/>
            <w:noWrap w:val="0"/>
            <w:vAlign w:val="center"/>
          </w:tcPr>
          <w:p>
            <w:pPr>
              <w:widowControl/>
              <w:spacing w:line="360" w:lineRule="auto"/>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100ml/瓶、50ml/瓶，根据免疫需求供应。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jc w:val="center"/>
        </w:trPr>
        <w:tc>
          <w:tcPr>
            <w:tcW w:w="462" w:type="pct"/>
            <w:vMerge w:val="continue"/>
            <w:noWrap w:val="0"/>
            <w:vAlign w:val="center"/>
          </w:tcPr>
          <w:p>
            <w:pPr>
              <w:widowControl/>
              <w:spacing w:line="360" w:lineRule="auto"/>
              <w:jc w:val="center"/>
              <w:rPr>
                <w:rFonts w:hint="eastAsia" w:ascii="宋体" w:hAnsi="宋体" w:eastAsia="宋体" w:cs="宋体"/>
                <w:color w:val="000000"/>
                <w:kern w:val="0"/>
                <w:sz w:val="24"/>
                <w:szCs w:val="24"/>
              </w:rPr>
            </w:pPr>
          </w:p>
        </w:tc>
        <w:tc>
          <w:tcPr>
            <w:tcW w:w="450" w:type="pct"/>
            <w:noWrap w:val="0"/>
            <w:vAlign w:val="center"/>
          </w:tcPr>
          <w:p>
            <w:pPr>
              <w:widowControl/>
              <w:spacing w:line="360" w:lineRule="auto"/>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贮藏与有效期</w:t>
            </w:r>
          </w:p>
        </w:tc>
        <w:tc>
          <w:tcPr>
            <w:tcW w:w="4087" w:type="pct"/>
            <w:noWrap w:val="0"/>
            <w:vAlign w:val="center"/>
          </w:tcPr>
          <w:p>
            <w:pPr>
              <w:widowControl/>
              <w:spacing w:line="360" w:lineRule="auto"/>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2～8℃保存，有效期暂定为12个月，交货时有效期在8个月以上。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462" w:type="pct"/>
            <w:vMerge w:val="continue"/>
            <w:noWrap w:val="0"/>
            <w:vAlign w:val="center"/>
          </w:tcPr>
          <w:p>
            <w:pPr>
              <w:widowControl/>
              <w:spacing w:line="360" w:lineRule="auto"/>
              <w:jc w:val="center"/>
              <w:rPr>
                <w:rFonts w:hint="eastAsia" w:ascii="宋体" w:hAnsi="宋体" w:eastAsia="宋体" w:cs="宋体"/>
                <w:color w:val="000000"/>
                <w:kern w:val="0"/>
                <w:sz w:val="24"/>
                <w:szCs w:val="24"/>
              </w:rPr>
            </w:pPr>
          </w:p>
        </w:tc>
        <w:tc>
          <w:tcPr>
            <w:tcW w:w="450" w:type="pct"/>
            <w:noWrap w:val="0"/>
            <w:vAlign w:val="center"/>
          </w:tcPr>
          <w:p>
            <w:pPr>
              <w:widowControl/>
              <w:spacing w:line="360" w:lineRule="auto"/>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注意事项</w:t>
            </w:r>
          </w:p>
        </w:tc>
        <w:tc>
          <w:tcPr>
            <w:tcW w:w="4087" w:type="pct"/>
            <w:noWrap w:val="0"/>
            <w:vAlign w:val="center"/>
          </w:tcPr>
          <w:p>
            <w:pPr>
              <w:widowControl/>
              <w:spacing w:line="360" w:lineRule="auto"/>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本品应在2～8℃冷藏条件下保存和运输，防止冻结。使用前应充分摇匀等。</w:t>
            </w:r>
          </w:p>
        </w:tc>
      </w:tr>
    </w:tbl>
    <w:p>
      <w:pPr>
        <w:spacing w:line="360" w:lineRule="auto"/>
        <w:jc w:val="center"/>
        <w:rPr>
          <w:rFonts w:hint="eastAsia" w:ascii="宋体" w:hAnsi="宋体" w:eastAsia="宋体" w:cs="宋体"/>
          <w:b/>
          <w:bCs/>
          <w:sz w:val="24"/>
          <w:szCs w:val="24"/>
        </w:rPr>
      </w:pPr>
      <w:r>
        <w:rPr>
          <w:rFonts w:hint="eastAsia" w:ascii="宋体" w:hAnsi="宋体" w:eastAsia="宋体" w:cs="宋体"/>
          <w:b/>
          <w:bCs/>
          <w:sz w:val="24"/>
          <w:szCs w:val="24"/>
        </w:rPr>
        <w:t>（</w:t>
      </w:r>
      <w:r>
        <w:rPr>
          <w:rFonts w:hint="eastAsia" w:ascii="宋体" w:hAnsi="宋体" w:eastAsia="宋体" w:cs="宋体"/>
          <w:b/>
          <w:bCs/>
          <w:sz w:val="24"/>
          <w:szCs w:val="24"/>
          <w:lang w:val="en-US" w:eastAsia="zh-CN"/>
        </w:rPr>
        <w:t>三</w:t>
      </w:r>
      <w:r>
        <w:rPr>
          <w:rFonts w:hint="eastAsia" w:ascii="宋体" w:hAnsi="宋体" w:eastAsia="宋体" w:cs="宋体"/>
          <w:b/>
          <w:bCs/>
          <w:sz w:val="24"/>
          <w:szCs w:val="24"/>
        </w:rPr>
        <w:t>）猪口蹄疫O型</w:t>
      </w:r>
      <w:r>
        <w:rPr>
          <w:rFonts w:hint="eastAsia" w:ascii="宋体" w:hAnsi="宋体" w:eastAsia="宋体" w:cs="宋体"/>
          <w:b/>
          <w:bCs/>
          <w:sz w:val="24"/>
          <w:szCs w:val="24"/>
          <w:lang w:eastAsia="zh-CN"/>
        </w:rPr>
        <w:t>灭活</w:t>
      </w:r>
      <w:r>
        <w:rPr>
          <w:rFonts w:hint="eastAsia" w:ascii="宋体" w:hAnsi="宋体" w:eastAsia="宋体" w:cs="宋体"/>
          <w:b/>
          <w:bCs/>
          <w:sz w:val="24"/>
          <w:szCs w:val="24"/>
        </w:rPr>
        <w:t>疫苗</w:t>
      </w:r>
    </w:p>
    <w:tbl>
      <w:tblPr>
        <w:tblStyle w:val="24"/>
        <w:tblW w:w="5188" w:type="pct"/>
        <w:jc w:val="center"/>
        <w:tblLayout w:type="autofit"/>
        <w:tblCellMar>
          <w:top w:w="15" w:type="dxa"/>
          <w:left w:w="15" w:type="dxa"/>
          <w:bottom w:w="15" w:type="dxa"/>
          <w:right w:w="15" w:type="dxa"/>
        </w:tblCellMar>
      </w:tblPr>
      <w:tblGrid>
        <w:gridCol w:w="1010"/>
        <w:gridCol w:w="8810"/>
      </w:tblGrid>
      <w:tr>
        <w:tblPrEx>
          <w:tblCellMar>
            <w:top w:w="15" w:type="dxa"/>
            <w:left w:w="15" w:type="dxa"/>
            <w:bottom w:w="15" w:type="dxa"/>
            <w:right w:w="15" w:type="dxa"/>
          </w:tblCellMar>
        </w:tblPrEx>
        <w:trPr>
          <w:jc w:val="center"/>
        </w:trPr>
        <w:tc>
          <w:tcPr>
            <w:tcW w:w="514" w:type="pct"/>
            <w:tcBorders>
              <w:top w:val="inset" w:color="808080" w:sz="6" w:space="0"/>
              <w:left w:val="inset" w:color="808080" w:sz="6" w:space="0"/>
              <w:bottom w:val="inset" w:color="808080" w:sz="6" w:space="0"/>
              <w:right w:val="inset" w:color="808080" w:sz="6" w:space="0"/>
            </w:tcBorders>
            <w:noWrap w:val="0"/>
            <w:tcMar>
              <w:top w:w="15" w:type="dxa"/>
              <w:left w:w="15" w:type="dxa"/>
              <w:bottom w:w="15" w:type="dxa"/>
              <w:right w:w="15" w:type="dxa"/>
            </w:tcMar>
            <w:vAlign w:val="center"/>
          </w:tcPr>
          <w:p>
            <w:pPr>
              <w:spacing w:line="360" w:lineRule="auto"/>
              <w:jc w:val="center"/>
              <w:rPr>
                <w:rFonts w:hint="eastAsia" w:ascii="宋体" w:hAnsi="宋体" w:eastAsia="宋体" w:cs="宋体"/>
                <w:b w:val="0"/>
                <w:bCs w:val="0"/>
                <w:sz w:val="24"/>
                <w:szCs w:val="24"/>
              </w:rPr>
            </w:pPr>
            <w:r>
              <w:rPr>
                <w:rFonts w:hint="eastAsia" w:ascii="宋体" w:hAnsi="宋体" w:eastAsia="宋体" w:cs="宋体"/>
                <w:b w:val="0"/>
                <w:bCs w:val="0"/>
                <w:sz w:val="24"/>
                <w:szCs w:val="24"/>
              </w:rPr>
              <w:t>货物名称</w:t>
            </w:r>
          </w:p>
        </w:tc>
        <w:tc>
          <w:tcPr>
            <w:tcW w:w="4485" w:type="pct"/>
            <w:tcBorders>
              <w:top w:val="inset" w:color="808080" w:sz="6" w:space="0"/>
              <w:left w:val="inset" w:color="808080" w:sz="6" w:space="0"/>
              <w:bottom w:val="inset" w:color="808080" w:sz="6" w:space="0"/>
              <w:right w:val="inset" w:color="808080" w:sz="6" w:space="0"/>
            </w:tcBorders>
            <w:noWrap w:val="0"/>
            <w:tcMar>
              <w:top w:w="15" w:type="dxa"/>
              <w:left w:w="15" w:type="dxa"/>
              <w:bottom w:w="15" w:type="dxa"/>
              <w:right w:w="15" w:type="dxa"/>
            </w:tcMar>
            <w:vAlign w:val="center"/>
          </w:tcPr>
          <w:p>
            <w:pPr>
              <w:spacing w:line="360" w:lineRule="auto"/>
              <w:jc w:val="center"/>
              <w:rPr>
                <w:rFonts w:hint="eastAsia" w:ascii="宋体" w:hAnsi="宋体" w:eastAsia="宋体" w:cs="宋体"/>
                <w:b w:val="0"/>
                <w:bCs w:val="0"/>
                <w:sz w:val="24"/>
                <w:szCs w:val="24"/>
              </w:rPr>
            </w:pPr>
            <w:r>
              <w:rPr>
                <w:rFonts w:hint="eastAsia" w:ascii="宋体" w:hAnsi="宋体" w:eastAsia="宋体" w:cs="宋体"/>
                <w:b w:val="0"/>
                <w:bCs w:val="0"/>
                <w:color w:val="000000"/>
                <w:kern w:val="0"/>
                <w:sz w:val="24"/>
                <w:szCs w:val="24"/>
              </w:rPr>
              <w:t>技术指标要求</w:t>
            </w:r>
          </w:p>
        </w:tc>
      </w:tr>
      <w:tr>
        <w:tblPrEx>
          <w:tblCellMar>
            <w:top w:w="15" w:type="dxa"/>
            <w:left w:w="15" w:type="dxa"/>
            <w:bottom w:w="15" w:type="dxa"/>
            <w:right w:w="15" w:type="dxa"/>
          </w:tblCellMar>
        </w:tblPrEx>
        <w:trPr>
          <w:jc w:val="center"/>
        </w:trPr>
        <w:tc>
          <w:tcPr>
            <w:tcW w:w="514" w:type="pct"/>
            <w:vMerge w:val="restart"/>
            <w:tcBorders>
              <w:top w:val="inset" w:color="808080" w:sz="6" w:space="0"/>
              <w:left w:val="inset" w:color="808080" w:sz="6" w:space="0"/>
              <w:bottom w:val="inset" w:color="808080" w:sz="6" w:space="0"/>
              <w:right w:val="inset" w:color="808080" w:sz="6" w:space="0"/>
            </w:tcBorders>
            <w:noWrap w:val="0"/>
            <w:tcMar>
              <w:top w:w="15" w:type="dxa"/>
              <w:left w:w="15" w:type="dxa"/>
              <w:bottom w:w="15" w:type="dxa"/>
              <w:right w:w="15" w:type="dxa"/>
            </w:tcMar>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猪口蹄疫O型</w:t>
            </w:r>
            <w:r>
              <w:rPr>
                <w:rFonts w:hint="eastAsia" w:ascii="宋体" w:hAnsi="宋体" w:eastAsia="宋体" w:cs="宋体"/>
                <w:sz w:val="24"/>
                <w:szCs w:val="24"/>
                <w:lang w:eastAsia="zh-CN"/>
              </w:rPr>
              <w:t>灭活</w:t>
            </w:r>
            <w:r>
              <w:rPr>
                <w:rFonts w:hint="eastAsia" w:ascii="宋体" w:hAnsi="宋体" w:eastAsia="宋体" w:cs="宋体"/>
                <w:sz w:val="24"/>
                <w:szCs w:val="24"/>
              </w:rPr>
              <w:t>疫苗</w:t>
            </w:r>
          </w:p>
        </w:tc>
        <w:tc>
          <w:tcPr>
            <w:tcW w:w="4485" w:type="pct"/>
            <w:tcBorders>
              <w:top w:val="inset" w:color="808080" w:sz="6" w:space="0"/>
              <w:left w:val="inset" w:color="808080" w:sz="6" w:space="0"/>
              <w:bottom w:val="inset" w:color="808080" w:sz="6" w:space="0"/>
              <w:right w:val="inset" w:color="808080" w:sz="6" w:space="0"/>
            </w:tcBorders>
            <w:noWrap w:val="0"/>
            <w:tcMar>
              <w:top w:w="15" w:type="dxa"/>
              <w:left w:w="15" w:type="dxa"/>
              <w:bottom w:w="15" w:type="dxa"/>
              <w:right w:w="15" w:type="dxa"/>
            </w:tcMar>
            <w:vAlign w:val="center"/>
          </w:tcPr>
          <w:p>
            <w:pPr>
              <w:spacing w:line="360" w:lineRule="auto"/>
              <w:jc w:val="left"/>
              <w:rPr>
                <w:rFonts w:hint="eastAsia" w:ascii="宋体" w:hAnsi="宋体" w:eastAsia="宋体" w:cs="宋体"/>
                <w:sz w:val="24"/>
                <w:szCs w:val="24"/>
              </w:rPr>
            </w:pPr>
            <w:r>
              <w:rPr>
                <w:rFonts w:hint="eastAsia" w:ascii="宋体" w:hAnsi="宋体" w:eastAsia="宋体" w:cs="宋体"/>
                <w:sz w:val="24"/>
                <w:szCs w:val="24"/>
              </w:rPr>
              <w:t>外观：</w:t>
            </w:r>
            <w:r>
              <w:rPr>
                <w:rFonts w:hint="eastAsia" w:ascii="宋体" w:hAnsi="宋体" w:eastAsia="宋体" w:cs="宋体"/>
                <w:color w:val="000000"/>
                <w:kern w:val="0"/>
                <w:sz w:val="24"/>
                <w:szCs w:val="24"/>
              </w:rPr>
              <w:t>淡粉红色或乳白色略带粘滞性乳状液</w:t>
            </w:r>
            <w:r>
              <w:rPr>
                <w:rFonts w:hint="eastAsia" w:ascii="宋体" w:hAnsi="宋体" w:eastAsia="宋体" w:cs="宋体"/>
                <w:sz w:val="24"/>
                <w:szCs w:val="24"/>
              </w:rPr>
              <w:t>。 剂型：为油包水型（W/O）。取一洁净吸管，吸取少量疫苗滴于冷水中，应呈油滴状不扩散。稳定性：取10ml疫苗加入离心管内，以3000 r/min，离心15min。水相析出不得超过0.5ml 黏度：按照《中华人民共和国兽药典（2020年版）》三部附录进行检测，应符合规定。</w:t>
            </w:r>
          </w:p>
        </w:tc>
      </w:tr>
      <w:tr>
        <w:tblPrEx>
          <w:tblCellMar>
            <w:top w:w="15" w:type="dxa"/>
            <w:left w:w="15" w:type="dxa"/>
            <w:bottom w:w="15" w:type="dxa"/>
            <w:right w:w="15" w:type="dxa"/>
          </w:tblCellMar>
        </w:tblPrEx>
        <w:trPr>
          <w:jc w:val="center"/>
        </w:trPr>
        <w:tc>
          <w:tcPr>
            <w:tcW w:w="514" w:type="pct"/>
            <w:vMerge w:val="continue"/>
            <w:tcBorders>
              <w:top w:val="inset" w:color="808080" w:sz="6" w:space="0"/>
              <w:left w:val="inset" w:color="808080" w:sz="6" w:space="0"/>
              <w:bottom w:val="inset" w:color="808080" w:sz="6" w:space="0"/>
              <w:right w:val="inset" w:color="808080" w:sz="6" w:space="0"/>
            </w:tcBorders>
            <w:noWrap w:val="0"/>
            <w:vAlign w:val="center"/>
          </w:tcPr>
          <w:p>
            <w:pPr>
              <w:spacing w:line="360" w:lineRule="auto"/>
              <w:jc w:val="center"/>
              <w:rPr>
                <w:rFonts w:hint="eastAsia" w:ascii="宋体" w:hAnsi="宋体" w:eastAsia="宋体" w:cs="宋体"/>
                <w:sz w:val="24"/>
                <w:szCs w:val="24"/>
              </w:rPr>
            </w:pPr>
          </w:p>
        </w:tc>
        <w:tc>
          <w:tcPr>
            <w:tcW w:w="4485" w:type="pct"/>
            <w:tcBorders>
              <w:top w:val="inset" w:color="808080" w:sz="6" w:space="0"/>
              <w:left w:val="inset" w:color="808080" w:sz="6" w:space="0"/>
              <w:bottom w:val="inset" w:color="808080" w:sz="6" w:space="0"/>
              <w:right w:val="inset" w:color="808080" w:sz="6" w:space="0"/>
            </w:tcBorders>
            <w:noWrap w:val="0"/>
            <w:tcMar>
              <w:top w:w="15" w:type="dxa"/>
              <w:left w:w="15" w:type="dxa"/>
              <w:bottom w:w="15" w:type="dxa"/>
              <w:right w:w="15" w:type="dxa"/>
            </w:tcMar>
            <w:vAlign w:val="center"/>
          </w:tcPr>
          <w:p>
            <w:pPr>
              <w:spacing w:line="360" w:lineRule="auto"/>
              <w:jc w:val="left"/>
              <w:rPr>
                <w:rFonts w:hint="eastAsia" w:ascii="宋体" w:hAnsi="宋体" w:eastAsia="宋体" w:cs="宋体"/>
                <w:sz w:val="24"/>
                <w:szCs w:val="24"/>
                <w:lang w:eastAsia="zh-CN"/>
              </w:rPr>
            </w:pPr>
            <w:r>
              <w:rPr>
                <w:rFonts w:hint="eastAsia" w:ascii="宋体" w:hAnsi="宋体" w:eastAsia="宋体" w:cs="宋体"/>
                <w:sz w:val="24"/>
                <w:szCs w:val="24"/>
              </w:rPr>
              <w:t>装量检查：按《中华人民共和国兽药典（2020年版）》三部附录进行测定，应符合规定</w:t>
            </w:r>
            <w:r>
              <w:rPr>
                <w:rFonts w:hint="eastAsia" w:ascii="宋体" w:hAnsi="宋体" w:eastAsia="宋体" w:cs="宋体"/>
                <w:sz w:val="24"/>
                <w:szCs w:val="24"/>
                <w:lang w:eastAsia="zh-CN"/>
              </w:rPr>
              <w:t>。</w:t>
            </w:r>
          </w:p>
        </w:tc>
      </w:tr>
      <w:tr>
        <w:tblPrEx>
          <w:tblCellMar>
            <w:top w:w="15" w:type="dxa"/>
            <w:left w:w="15" w:type="dxa"/>
            <w:bottom w:w="15" w:type="dxa"/>
            <w:right w:w="15" w:type="dxa"/>
          </w:tblCellMar>
        </w:tblPrEx>
        <w:trPr>
          <w:jc w:val="center"/>
        </w:trPr>
        <w:tc>
          <w:tcPr>
            <w:tcW w:w="514" w:type="pct"/>
            <w:vMerge w:val="continue"/>
            <w:tcBorders>
              <w:top w:val="inset" w:color="808080" w:sz="6" w:space="0"/>
              <w:left w:val="inset" w:color="808080" w:sz="6" w:space="0"/>
              <w:bottom w:val="inset" w:color="808080" w:sz="6" w:space="0"/>
              <w:right w:val="inset" w:color="808080" w:sz="6" w:space="0"/>
            </w:tcBorders>
            <w:noWrap w:val="0"/>
            <w:vAlign w:val="center"/>
          </w:tcPr>
          <w:p>
            <w:pPr>
              <w:spacing w:line="360" w:lineRule="auto"/>
              <w:jc w:val="center"/>
              <w:rPr>
                <w:rFonts w:hint="eastAsia" w:ascii="宋体" w:hAnsi="宋体" w:eastAsia="宋体" w:cs="宋体"/>
                <w:sz w:val="24"/>
                <w:szCs w:val="24"/>
              </w:rPr>
            </w:pPr>
          </w:p>
        </w:tc>
        <w:tc>
          <w:tcPr>
            <w:tcW w:w="4485" w:type="pct"/>
            <w:tcBorders>
              <w:top w:val="inset" w:color="808080" w:sz="6" w:space="0"/>
              <w:left w:val="inset" w:color="808080" w:sz="6" w:space="0"/>
              <w:bottom w:val="inset" w:color="808080" w:sz="6" w:space="0"/>
              <w:right w:val="inset" w:color="808080" w:sz="6" w:space="0"/>
            </w:tcBorders>
            <w:noWrap w:val="0"/>
            <w:tcMar>
              <w:top w:w="15" w:type="dxa"/>
              <w:left w:w="15" w:type="dxa"/>
              <w:bottom w:w="15" w:type="dxa"/>
              <w:right w:w="15" w:type="dxa"/>
            </w:tcMar>
            <w:vAlign w:val="center"/>
          </w:tcPr>
          <w:p>
            <w:pPr>
              <w:spacing w:line="360" w:lineRule="auto"/>
              <w:jc w:val="left"/>
              <w:rPr>
                <w:rFonts w:hint="eastAsia" w:ascii="宋体" w:hAnsi="宋体" w:eastAsia="宋体" w:cs="宋体"/>
                <w:sz w:val="24"/>
                <w:szCs w:val="24"/>
              </w:rPr>
            </w:pPr>
            <w:r>
              <w:rPr>
                <w:rFonts w:hint="eastAsia" w:ascii="宋体" w:hAnsi="宋体" w:eastAsia="宋体" w:cs="宋体"/>
                <w:sz w:val="24"/>
                <w:szCs w:val="24"/>
              </w:rPr>
              <w:t>无菌检验：按照《中华人民共和国兽药典（2020年版）》三部附录进行检测，应无菌生长。</w:t>
            </w:r>
          </w:p>
        </w:tc>
      </w:tr>
      <w:tr>
        <w:tblPrEx>
          <w:tblCellMar>
            <w:top w:w="15" w:type="dxa"/>
            <w:left w:w="15" w:type="dxa"/>
            <w:bottom w:w="15" w:type="dxa"/>
            <w:right w:w="15" w:type="dxa"/>
          </w:tblCellMar>
        </w:tblPrEx>
        <w:trPr>
          <w:jc w:val="center"/>
        </w:trPr>
        <w:tc>
          <w:tcPr>
            <w:tcW w:w="514" w:type="pct"/>
            <w:vMerge w:val="continue"/>
            <w:tcBorders>
              <w:top w:val="inset" w:color="808080" w:sz="6" w:space="0"/>
              <w:left w:val="inset" w:color="808080" w:sz="6" w:space="0"/>
              <w:bottom w:val="inset" w:color="808080" w:sz="6" w:space="0"/>
              <w:right w:val="inset" w:color="808080" w:sz="6" w:space="0"/>
            </w:tcBorders>
            <w:noWrap w:val="0"/>
            <w:vAlign w:val="center"/>
          </w:tcPr>
          <w:p>
            <w:pPr>
              <w:spacing w:line="360" w:lineRule="auto"/>
              <w:jc w:val="center"/>
              <w:rPr>
                <w:rFonts w:hint="eastAsia" w:ascii="宋体" w:hAnsi="宋体" w:eastAsia="宋体" w:cs="宋体"/>
                <w:sz w:val="24"/>
                <w:szCs w:val="24"/>
              </w:rPr>
            </w:pPr>
          </w:p>
        </w:tc>
        <w:tc>
          <w:tcPr>
            <w:tcW w:w="4485" w:type="pct"/>
            <w:tcBorders>
              <w:top w:val="inset" w:color="808080" w:sz="6" w:space="0"/>
              <w:left w:val="inset" w:color="808080" w:sz="6" w:space="0"/>
              <w:bottom w:val="inset" w:color="808080" w:sz="6" w:space="0"/>
              <w:right w:val="inset" w:color="808080" w:sz="6" w:space="0"/>
            </w:tcBorders>
            <w:noWrap w:val="0"/>
            <w:tcMar>
              <w:top w:w="15" w:type="dxa"/>
              <w:left w:w="15" w:type="dxa"/>
              <w:bottom w:w="15" w:type="dxa"/>
              <w:right w:w="15" w:type="dxa"/>
            </w:tcMar>
            <w:vAlign w:val="center"/>
          </w:tcPr>
          <w:p>
            <w:pPr>
              <w:spacing w:line="360" w:lineRule="auto"/>
              <w:jc w:val="left"/>
              <w:rPr>
                <w:rFonts w:hint="eastAsia" w:ascii="宋体" w:hAnsi="宋体" w:eastAsia="宋体" w:cs="宋体"/>
                <w:sz w:val="24"/>
                <w:szCs w:val="24"/>
              </w:rPr>
            </w:pPr>
            <w:r>
              <w:rPr>
                <w:rFonts w:hint="eastAsia" w:ascii="宋体" w:hAnsi="宋体" w:eastAsia="宋体" w:cs="宋体"/>
                <w:sz w:val="24"/>
                <w:szCs w:val="24"/>
              </w:rPr>
              <w:t>安全检验：（1）用豚鼠和小鼠检验 用体重350～450g的豚鼠2只，每只皮下注射疫苗2ml；用体重18～22g的小白鼠5只，每只皮下注射疫苗0.5ml。连续观察7日，均不得出现因注射疫苗引起的死亡或明显的局部不良反应或全身反应。（2）用猪检验 用30～40日龄的健康易感仔猪(细胞中和抗体滴度≤1:8或乳鼠中和抗体滴度≤1:4或液相阻断ELISA抗体滴度≤1:8)2头，各两侧耳根后分点肌肉注射疫苗2ml（每侧1 ml），逐日观察7日，均不得出现因注射疫苗引起的死亡或明显的局部不良反应或全身反应。</w:t>
            </w:r>
          </w:p>
        </w:tc>
      </w:tr>
      <w:tr>
        <w:tblPrEx>
          <w:tblCellMar>
            <w:top w:w="15" w:type="dxa"/>
            <w:left w:w="15" w:type="dxa"/>
            <w:bottom w:w="15" w:type="dxa"/>
            <w:right w:w="15" w:type="dxa"/>
          </w:tblCellMar>
        </w:tblPrEx>
        <w:trPr>
          <w:jc w:val="center"/>
        </w:trPr>
        <w:tc>
          <w:tcPr>
            <w:tcW w:w="514" w:type="pct"/>
            <w:vMerge w:val="continue"/>
            <w:tcBorders>
              <w:top w:val="inset" w:color="808080" w:sz="6" w:space="0"/>
              <w:left w:val="inset" w:color="808080" w:sz="6" w:space="0"/>
              <w:bottom w:val="inset" w:color="808080" w:sz="6" w:space="0"/>
              <w:right w:val="inset" w:color="808080" w:sz="6" w:space="0"/>
            </w:tcBorders>
            <w:noWrap w:val="0"/>
            <w:vAlign w:val="center"/>
          </w:tcPr>
          <w:p>
            <w:pPr>
              <w:spacing w:line="360" w:lineRule="auto"/>
              <w:jc w:val="center"/>
              <w:rPr>
                <w:rFonts w:hint="eastAsia" w:ascii="宋体" w:hAnsi="宋体" w:eastAsia="宋体" w:cs="宋体"/>
                <w:sz w:val="24"/>
                <w:szCs w:val="24"/>
              </w:rPr>
            </w:pPr>
          </w:p>
        </w:tc>
        <w:tc>
          <w:tcPr>
            <w:tcW w:w="4485" w:type="pct"/>
            <w:tcBorders>
              <w:top w:val="inset" w:color="808080" w:sz="6" w:space="0"/>
              <w:left w:val="inset" w:color="808080" w:sz="6" w:space="0"/>
              <w:bottom w:val="inset" w:color="808080" w:sz="6" w:space="0"/>
              <w:right w:val="inset" w:color="808080" w:sz="6" w:space="0"/>
            </w:tcBorders>
            <w:noWrap w:val="0"/>
            <w:tcMar>
              <w:top w:w="15" w:type="dxa"/>
              <w:left w:w="15" w:type="dxa"/>
              <w:bottom w:w="15" w:type="dxa"/>
              <w:right w:w="15" w:type="dxa"/>
            </w:tcMar>
            <w:vAlign w:val="center"/>
          </w:tcPr>
          <w:p>
            <w:pPr>
              <w:spacing w:line="360" w:lineRule="auto"/>
              <w:jc w:val="left"/>
              <w:rPr>
                <w:rFonts w:hint="eastAsia" w:ascii="宋体" w:hAnsi="宋体" w:eastAsia="宋体" w:cs="宋体"/>
                <w:sz w:val="24"/>
                <w:szCs w:val="24"/>
              </w:rPr>
            </w:pPr>
            <w:r>
              <w:rPr>
                <w:rFonts w:hint="eastAsia" w:ascii="宋体" w:hAnsi="宋体" w:eastAsia="宋体" w:cs="宋体"/>
                <w:sz w:val="24"/>
                <w:szCs w:val="24"/>
              </w:rPr>
              <w:t>效力检验：用体重40kg左右的健康易感架子猪(细胞中和抗体滴度≤1:8或乳鼠中和抗体滴度≤1:4或液相阻断ELISA抗体滴度≤1:8)30头，将待检疫苗分为1头份、1/3头份、1/9头份3个剂量组，每一剂量组分别于耳根后肌肉注射10头猪，接种后28日，每个剂量组分为两小组，每小组5头。两个攻毒组各设条件相同的对照猪2头，一组每头猪耳根后肌肉注射猪O型口蹄疫病毒强毒OZK/93株2ml(含103ID50)；另一组每头猪耳根后肌肉注射猪O型口蹄疫病毒强毒OR/80注或O/MYA/98/BY/2010株或O/MYA/98/XJ/2010株2ml(含103 ID50)。连续观察10日。对照猪均应至少一蹄出现水泡或溃疡。免疫猪出现任何口蹄疫症状即判为不保护。出现发病猪后要及时进行隔离。根据免疫猪的保护数，Reed-Muench法计算被检疫苗的PD50。每头份疫苗对两个攻毒株的效力各应至少含6PD50。</w:t>
            </w:r>
          </w:p>
        </w:tc>
      </w:tr>
      <w:tr>
        <w:tblPrEx>
          <w:tblCellMar>
            <w:top w:w="15" w:type="dxa"/>
            <w:left w:w="15" w:type="dxa"/>
            <w:bottom w:w="15" w:type="dxa"/>
            <w:right w:w="15" w:type="dxa"/>
          </w:tblCellMar>
        </w:tblPrEx>
        <w:trPr>
          <w:jc w:val="center"/>
        </w:trPr>
        <w:tc>
          <w:tcPr>
            <w:tcW w:w="514" w:type="pct"/>
            <w:vMerge w:val="continue"/>
            <w:tcBorders>
              <w:top w:val="inset" w:color="808080" w:sz="6" w:space="0"/>
              <w:left w:val="inset" w:color="808080" w:sz="6" w:space="0"/>
              <w:bottom w:val="inset" w:color="808080" w:sz="6" w:space="0"/>
              <w:right w:val="inset" w:color="808080" w:sz="6" w:space="0"/>
            </w:tcBorders>
            <w:noWrap w:val="0"/>
            <w:vAlign w:val="center"/>
          </w:tcPr>
          <w:p>
            <w:pPr>
              <w:spacing w:line="360" w:lineRule="auto"/>
              <w:jc w:val="center"/>
              <w:rPr>
                <w:rFonts w:hint="eastAsia" w:ascii="宋体" w:hAnsi="宋体" w:eastAsia="宋体" w:cs="宋体"/>
                <w:sz w:val="24"/>
                <w:szCs w:val="24"/>
              </w:rPr>
            </w:pPr>
          </w:p>
        </w:tc>
        <w:tc>
          <w:tcPr>
            <w:tcW w:w="4485" w:type="pct"/>
            <w:tcBorders>
              <w:top w:val="inset" w:color="808080" w:sz="6" w:space="0"/>
              <w:left w:val="inset" w:color="808080" w:sz="6" w:space="0"/>
              <w:bottom w:val="inset" w:color="808080" w:sz="6" w:space="0"/>
              <w:right w:val="inset" w:color="808080" w:sz="6" w:space="0"/>
            </w:tcBorders>
            <w:noWrap w:val="0"/>
            <w:tcMar>
              <w:top w:w="15" w:type="dxa"/>
              <w:left w:w="15" w:type="dxa"/>
              <w:bottom w:w="15" w:type="dxa"/>
              <w:right w:w="15" w:type="dxa"/>
            </w:tcMar>
            <w:vAlign w:val="center"/>
          </w:tcPr>
          <w:p>
            <w:pPr>
              <w:spacing w:line="360" w:lineRule="auto"/>
              <w:jc w:val="left"/>
              <w:rPr>
                <w:rFonts w:hint="eastAsia" w:ascii="宋体" w:hAnsi="宋体" w:eastAsia="宋体" w:cs="宋体"/>
                <w:sz w:val="24"/>
                <w:szCs w:val="24"/>
              </w:rPr>
            </w:pPr>
            <w:r>
              <w:rPr>
                <w:rFonts w:hint="eastAsia" w:ascii="宋体" w:hAnsi="宋体" w:eastAsia="宋体" w:cs="宋体"/>
                <w:sz w:val="24"/>
                <w:szCs w:val="24"/>
              </w:rPr>
              <w:t>免疫效果检测：免疫28天后，VP1结构蛋白抗体检测采用ELISA，抗体效价≥25为免疫合格。</w:t>
            </w:r>
          </w:p>
        </w:tc>
      </w:tr>
      <w:tr>
        <w:tblPrEx>
          <w:tblCellMar>
            <w:top w:w="15" w:type="dxa"/>
            <w:left w:w="15" w:type="dxa"/>
            <w:bottom w:w="15" w:type="dxa"/>
            <w:right w:w="15" w:type="dxa"/>
          </w:tblCellMar>
        </w:tblPrEx>
        <w:trPr>
          <w:jc w:val="center"/>
        </w:trPr>
        <w:tc>
          <w:tcPr>
            <w:tcW w:w="514" w:type="pct"/>
            <w:vMerge w:val="continue"/>
            <w:tcBorders>
              <w:top w:val="inset" w:color="808080" w:sz="6" w:space="0"/>
              <w:left w:val="inset" w:color="808080" w:sz="6" w:space="0"/>
              <w:bottom w:val="inset" w:color="808080" w:sz="6" w:space="0"/>
              <w:right w:val="inset" w:color="808080" w:sz="6" w:space="0"/>
            </w:tcBorders>
            <w:noWrap w:val="0"/>
            <w:vAlign w:val="center"/>
          </w:tcPr>
          <w:p>
            <w:pPr>
              <w:spacing w:line="360" w:lineRule="auto"/>
              <w:jc w:val="center"/>
              <w:rPr>
                <w:rFonts w:hint="eastAsia" w:ascii="宋体" w:hAnsi="宋体" w:eastAsia="宋体" w:cs="宋体"/>
                <w:sz w:val="24"/>
                <w:szCs w:val="24"/>
              </w:rPr>
            </w:pPr>
          </w:p>
        </w:tc>
        <w:tc>
          <w:tcPr>
            <w:tcW w:w="4485" w:type="pct"/>
            <w:tcBorders>
              <w:top w:val="inset" w:color="808080" w:sz="6" w:space="0"/>
              <w:left w:val="inset" w:color="808080" w:sz="6" w:space="0"/>
              <w:bottom w:val="inset" w:color="808080" w:sz="6" w:space="0"/>
              <w:right w:val="inset" w:color="808080" w:sz="6" w:space="0"/>
            </w:tcBorders>
            <w:noWrap w:val="0"/>
            <w:tcMar>
              <w:top w:w="15" w:type="dxa"/>
              <w:left w:w="15" w:type="dxa"/>
              <w:bottom w:w="15" w:type="dxa"/>
              <w:right w:w="15" w:type="dxa"/>
            </w:tcMar>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规格：50ml/瓶</w:t>
            </w:r>
          </w:p>
        </w:tc>
      </w:tr>
      <w:tr>
        <w:tblPrEx>
          <w:tblCellMar>
            <w:top w:w="15" w:type="dxa"/>
            <w:left w:w="15" w:type="dxa"/>
            <w:bottom w:w="15" w:type="dxa"/>
            <w:right w:w="15" w:type="dxa"/>
          </w:tblCellMar>
        </w:tblPrEx>
        <w:trPr>
          <w:jc w:val="center"/>
        </w:trPr>
        <w:tc>
          <w:tcPr>
            <w:tcW w:w="514" w:type="pct"/>
            <w:vMerge w:val="continue"/>
            <w:tcBorders>
              <w:top w:val="inset" w:color="808080" w:sz="6" w:space="0"/>
              <w:left w:val="inset" w:color="808080" w:sz="6" w:space="0"/>
              <w:bottom w:val="inset" w:color="808080" w:sz="6" w:space="0"/>
              <w:right w:val="inset" w:color="808080" w:sz="6" w:space="0"/>
            </w:tcBorders>
            <w:noWrap w:val="0"/>
            <w:vAlign w:val="center"/>
          </w:tcPr>
          <w:p>
            <w:pPr>
              <w:spacing w:line="360" w:lineRule="auto"/>
              <w:jc w:val="center"/>
              <w:rPr>
                <w:rFonts w:hint="eastAsia" w:ascii="宋体" w:hAnsi="宋体" w:eastAsia="宋体" w:cs="宋体"/>
                <w:sz w:val="24"/>
                <w:szCs w:val="24"/>
              </w:rPr>
            </w:pPr>
          </w:p>
        </w:tc>
        <w:tc>
          <w:tcPr>
            <w:tcW w:w="4485" w:type="pct"/>
            <w:tcBorders>
              <w:top w:val="inset" w:color="808080" w:sz="6" w:space="0"/>
              <w:left w:val="inset" w:color="808080" w:sz="6" w:space="0"/>
              <w:bottom w:val="inset" w:color="808080" w:sz="6" w:space="0"/>
              <w:right w:val="inset" w:color="808080" w:sz="6" w:space="0"/>
            </w:tcBorders>
            <w:noWrap w:val="0"/>
            <w:tcMar>
              <w:top w:w="15" w:type="dxa"/>
              <w:left w:w="15" w:type="dxa"/>
              <w:bottom w:w="15" w:type="dxa"/>
              <w:right w:w="15" w:type="dxa"/>
            </w:tcMar>
            <w:vAlign w:val="center"/>
          </w:tcPr>
          <w:p>
            <w:pPr>
              <w:spacing w:line="360" w:lineRule="auto"/>
              <w:jc w:val="left"/>
              <w:rPr>
                <w:rFonts w:hint="eastAsia" w:ascii="宋体" w:hAnsi="宋体" w:eastAsia="宋体" w:cs="宋体"/>
                <w:sz w:val="24"/>
                <w:szCs w:val="24"/>
              </w:rPr>
            </w:pPr>
            <w:r>
              <w:rPr>
                <w:rFonts w:hint="eastAsia" w:ascii="宋体" w:hAnsi="宋体" w:eastAsia="宋体" w:cs="宋体"/>
                <w:sz w:val="24"/>
                <w:szCs w:val="24"/>
              </w:rPr>
              <w:t>贮藏与有效期：在2～8℃下保存，有效期为12个月，交货时有效期在8个月以上。</w:t>
            </w:r>
          </w:p>
        </w:tc>
      </w:tr>
    </w:tbl>
    <w:p>
      <w:pPr>
        <w:spacing w:line="360" w:lineRule="auto"/>
        <w:jc w:val="center"/>
        <w:rPr>
          <w:rFonts w:hint="eastAsia" w:ascii="宋体" w:hAnsi="宋体" w:eastAsia="宋体" w:cs="宋体"/>
          <w:sz w:val="24"/>
          <w:szCs w:val="24"/>
        </w:rPr>
      </w:pPr>
      <w:r>
        <w:rPr>
          <w:rFonts w:hint="eastAsia" w:ascii="宋体" w:hAnsi="宋体" w:eastAsia="宋体" w:cs="宋体"/>
          <w:b/>
          <w:bCs/>
          <w:sz w:val="24"/>
          <w:szCs w:val="24"/>
        </w:rPr>
        <w:t>（</w:t>
      </w:r>
      <w:r>
        <w:rPr>
          <w:rFonts w:hint="eastAsia" w:ascii="宋体" w:hAnsi="宋体" w:eastAsia="宋体" w:cs="宋体"/>
          <w:b/>
          <w:bCs/>
          <w:sz w:val="24"/>
          <w:szCs w:val="24"/>
          <w:lang w:val="en-US" w:eastAsia="zh-CN"/>
        </w:rPr>
        <w:t>四</w:t>
      </w:r>
      <w:r>
        <w:rPr>
          <w:rFonts w:hint="eastAsia" w:ascii="宋体" w:hAnsi="宋体" w:eastAsia="宋体" w:cs="宋体"/>
          <w:b/>
          <w:bCs/>
          <w:sz w:val="24"/>
          <w:szCs w:val="24"/>
        </w:rPr>
        <w:t>）布氏菌病活疫苗（S2</w:t>
      </w:r>
      <w:r>
        <w:rPr>
          <w:rFonts w:hint="eastAsia" w:ascii="宋体" w:hAnsi="宋体" w:eastAsia="宋体" w:cs="宋体"/>
          <w:b/>
          <w:bCs/>
          <w:spacing w:val="-31"/>
          <w:sz w:val="24"/>
          <w:szCs w:val="24"/>
        </w:rPr>
        <w:t xml:space="preserve"> 株</w:t>
      </w:r>
      <w:r>
        <w:rPr>
          <w:rFonts w:hint="eastAsia" w:ascii="宋体" w:hAnsi="宋体" w:eastAsia="宋体" w:cs="宋体"/>
          <w:b/>
          <w:bCs/>
          <w:sz w:val="24"/>
          <w:szCs w:val="24"/>
        </w:rPr>
        <w:t>）</w:t>
      </w:r>
    </w:p>
    <w:tbl>
      <w:tblPr>
        <w:tblStyle w:val="24"/>
        <w:tblW w:w="9183" w:type="dxa"/>
        <w:jc w:val="center"/>
        <w:tblBorders>
          <w:top w:val="single" w:color="808080" w:sz="6" w:space="0"/>
          <w:left w:val="single" w:color="808080" w:sz="6" w:space="0"/>
          <w:bottom w:val="single" w:color="808080" w:sz="6" w:space="0"/>
          <w:right w:val="single" w:color="808080" w:sz="6" w:space="0"/>
          <w:insideH w:val="single" w:color="808080" w:sz="6" w:space="0"/>
          <w:insideV w:val="single" w:color="808080" w:sz="6" w:space="0"/>
        </w:tblBorders>
        <w:tblLayout w:type="fixed"/>
        <w:tblCellMar>
          <w:top w:w="0" w:type="dxa"/>
          <w:left w:w="0" w:type="dxa"/>
          <w:bottom w:w="0" w:type="dxa"/>
          <w:right w:w="0" w:type="dxa"/>
        </w:tblCellMar>
      </w:tblPr>
      <w:tblGrid>
        <w:gridCol w:w="1190"/>
        <w:gridCol w:w="7993"/>
      </w:tblGrid>
      <w:tr>
        <w:tblPrEx>
          <w:tblBorders>
            <w:top w:val="single" w:color="808080" w:sz="6" w:space="0"/>
            <w:left w:val="single" w:color="808080" w:sz="6" w:space="0"/>
            <w:bottom w:val="single" w:color="808080" w:sz="6" w:space="0"/>
            <w:right w:val="single" w:color="808080" w:sz="6" w:space="0"/>
            <w:insideH w:val="single" w:color="808080" w:sz="6" w:space="0"/>
            <w:insideV w:val="single" w:color="808080" w:sz="6" w:space="0"/>
          </w:tblBorders>
          <w:tblCellMar>
            <w:top w:w="0" w:type="dxa"/>
            <w:left w:w="0" w:type="dxa"/>
            <w:bottom w:w="0" w:type="dxa"/>
            <w:right w:w="0" w:type="dxa"/>
          </w:tblCellMar>
        </w:tblPrEx>
        <w:trPr>
          <w:trHeight w:val="345" w:hRule="atLeast"/>
          <w:jc w:val="center"/>
        </w:trPr>
        <w:tc>
          <w:tcPr>
            <w:tcW w:w="1190" w:type="dxa"/>
            <w:tcBorders>
              <w:left w:val="single" w:color="808080" w:sz="8" w:space="0"/>
            </w:tcBorders>
            <w:noWrap w:val="0"/>
            <w:vAlign w:val="center"/>
          </w:tcPr>
          <w:p>
            <w:pPr>
              <w:pStyle w:val="68"/>
              <w:spacing w:before="15" w:line="360" w:lineRule="auto"/>
              <w:jc w:val="center"/>
              <w:rPr>
                <w:rFonts w:hint="eastAsia" w:ascii="宋体" w:hAnsi="宋体" w:eastAsia="宋体" w:cs="宋体"/>
                <w:sz w:val="24"/>
                <w:szCs w:val="24"/>
              </w:rPr>
            </w:pPr>
            <w:r>
              <w:rPr>
                <w:rFonts w:hint="eastAsia" w:ascii="宋体" w:hAnsi="宋体" w:eastAsia="宋体" w:cs="宋体"/>
                <w:b w:val="0"/>
                <w:bCs/>
                <w:sz w:val="24"/>
                <w:szCs w:val="24"/>
              </w:rPr>
              <w:t>货物名称</w:t>
            </w:r>
          </w:p>
        </w:tc>
        <w:tc>
          <w:tcPr>
            <w:tcW w:w="7993" w:type="dxa"/>
            <w:tcBorders>
              <w:right w:val="single" w:color="808080" w:sz="8" w:space="0"/>
            </w:tcBorders>
            <w:noWrap w:val="0"/>
            <w:vAlign w:val="center"/>
          </w:tcPr>
          <w:p>
            <w:pPr>
              <w:pStyle w:val="68"/>
              <w:spacing w:before="15" w:line="360" w:lineRule="auto"/>
              <w:ind w:left="299" w:right="147"/>
              <w:jc w:val="center"/>
              <w:rPr>
                <w:rFonts w:hint="eastAsia" w:ascii="宋体" w:hAnsi="宋体" w:eastAsia="宋体" w:cs="宋体"/>
                <w:sz w:val="24"/>
                <w:szCs w:val="24"/>
              </w:rPr>
            </w:pPr>
            <w:r>
              <w:rPr>
                <w:rFonts w:hint="eastAsia" w:ascii="宋体" w:hAnsi="宋体" w:eastAsia="宋体" w:cs="宋体"/>
                <w:b w:val="0"/>
                <w:bCs w:val="0"/>
                <w:color w:val="000000"/>
                <w:kern w:val="0"/>
                <w:sz w:val="24"/>
                <w:szCs w:val="24"/>
              </w:rPr>
              <w:t>技术指标要求</w:t>
            </w:r>
          </w:p>
        </w:tc>
      </w:tr>
      <w:tr>
        <w:tblPrEx>
          <w:tblBorders>
            <w:top w:val="single" w:color="808080" w:sz="6" w:space="0"/>
            <w:left w:val="single" w:color="808080" w:sz="6" w:space="0"/>
            <w:bottom w:val="single" w:color="808080" w:sz="6" w:space="0"/>
            <w:right w:val="single" w:color="808080" w:sz="6" w:space="0"/>
            <w:insideH w:val="single" w:color="808080" w:sz="6" w:space="0"/>
            <w:insideV w:val="single" w:color="808080" w:sz="6" w:space="0"/>
          </w:tblBorders>
          <w:tblCellMar>
            <w:top w:w="0" w:type="dxa"/>
            <w:left w:w="0" w:type="dxa"/>
            <w:bottom w:w="0" w:type="dxa"/>
            <w:right w:w="0" w:type="dxa"/>
          </w:tblCellMar>
        </w:tblPrEx>
        <w:trPr>
          <w:trHeight w:val="660" w:hRule="atLeast"/>
          <w:jc w:val="center"/>
        </w:trPr>
        <w:tc>
          <w:tcPr>
            <w:tcW w:w="1190" w:type="dxa"/>
            <w:vMerge w:val="restart"/>
            <w:tcBorders>
              <w:left w:val="single" w:color="808080" w:sz="8" w:space="0"/>
            </w:tcBorders>
            <w:noWrap w:val="0"/>
            <w:vAlign w:val="center"/>
          </w:tcPr>
          <w:p>
            <w:pPr>
              <w:pStyle w:val="68"/>
              <w:spacing w:line="360" w:lineRule="auto"/>
              <w:jc w:val="center"/>
              <w:rPr>
                <w:rFonts w:hint="eastAsia" w:ascii="宋体" w:hAnsi="宋体" w:eastAsia="宋体" w:cs="宋体"/>
                <w:b/>
                <w:sz w:val="24"/>
                <w:szCs w:val="24"/>
              </w:rPr>
            </w:pPr>
          </w:p>
          <w:p>
            <w:pPr>
              <w:pStyle w:val="68"/>
              <w:spacing w:line="360" w:lineRule="auto"/>
              <w:jc w:val="center"/>
              <w:rPr>
                <w:rFonts w:hint="eastAsia" w:ascii="宋体" w:hAnsi="宋体" w:eastAsia="宋体" w:cs="宋体"/>
                <w:b/>
                <w:sz w:val="24"/>
                <w:szCs w:val="24"/>
              </w:rPr>
            </w:pPr>
          </w:p>
          <w:p>
            <w:pPr>
              <w:pStyle w:val="68"/>
              <w:spacing w:line="360" w:lineRule="auto"/>
              <w:jc w:val="center"/>
              <w:rPr>
                <w:rFonts w:hint="eastAsia" w:ascii="宋体" w:hAnsi="宋体" w:eastAsia="宋体" w:cs="宋体"/>
                <w:b/>
                <w:sz w:val="24"/>
                <w:szCs w:val="24"/>
              </w:rPr>
            </w:pPr>
          </w:p>
          <w:p>
            <w:pPr>
              <w:pStyle w:val="68"/>
              <w:spacing w:line="360" w:lineRule="auto"/>
              <w:jc w:val="center"/>
              <w:rPr>
                <w:rFonts w:hint="eastAsia" w:ascii="宋体" w:hAnsi="宋体" w:eastAsia="宋体" w:cs="宋体"/>
                <w:b/>
                <w:sz w:val="24"/>
                <w:szCs w:val="24"/>
              </w:rPr>
            </w:pPr>
          </w:p>
          <w:p>
            <w:pPr>
              <w:pStyle w:val="68"/>
              <w:spacing w:line="360" w:lineRule="auto"/>
              <w:jc w:val="center"/>
              <w:rPr>
                <w:rFonts w:hint="eastAsia" w:ascii="宋体" w:hAnsi="宋体" w:eastAsia="宋体" w:cs="宋体"/>
                <w:b/>
                <w:sz w:val="24"/>
                <w:szCs w:val="24"/>
              </w:rPr>
            </w:pPr>
          </w:p>
          <w:p>
            <w:pPr>
              <w:pStyle w:val="68"/>
              <w:spacing w:line="360" w:lineRule="auto"/>
              <w:ind w:left="110" w:right="-44" w:hanging="90"/>
              <w:jc w:val="both"/>
              <w:rPr>
                <w:rFonts w:hint="eastAsia" w:ascii="宋体" w:hAnsi="宋体" w:eastAsia="宋体" w:cs="宋体"/>
                <w:sz w:val="24"/>
                <w:szCs w:val="24"/>
              </w:rPr>
            </w:pPr>
            <w:r>
              <w:rPr>
                <w:rFonts w:hint="eastAsia" w:ascii="宋体" w:hAnsi="宋体" w:eastAsia="宋体" w:cs="宋体"/>
                <w:sz w:val="24"/>
                <w:szCs w:val="24"/>
              </w:rPr>
              <w:t>布氏菌病活疫苗（S2</w:t>
            </w:r>
            <w:r>
              <w:rPr>
                <w:rFonts w:hint="eastAsia" w:ascii="宋体" w:hAnsi="宋体" w:eastAsia="宋体" w:cs="宋体"/>
                <w:spacing w:val="-31"/>
                <w:sz w:val="24"/>
                <w:szCs w:val="24"/>
              </w:rPr>
              <w:t xml:space="preserve"> 株</w:t>
            </w:r>
            <w:r>
              <w:rPr>
                <w:rFonts w:hint="eastAsia" w:ascii="宋体" w:hAnsi="宋体" w:eastAsia="宋体" w:cs="宋体"/>
                <w:sz w:val="24"/>
                <w:szCs w:val="24"/>
              </w:rPr>
              <w:t>）</w:t>
            </w:r>
          </w:p>
        </w:tc>
        <w:tc>
          <w:tcPr>
            <w:tcW w:w="7993" w:type="dxa"/>
            <w:tcBorders>
              <w:right w:val="single" w:color="808080" w:sz="8" w:space="0"/>
            </w:tcBorders>
            <w:noWrap w:val="0"/>
            <w:vAlign w:val="center"/>
          </w:tcPr>
          <w:p>
            <w:pPr>
              <w:pStyle w:val="68"/>
              <w:spacing w:before="165" w:line="360" w:lineRule="auto"/>
              <w:ind w:right="148"/>
              <w:jc w:val="both"/>
              <w:rPr>
                <w:rFonts w:hint="eastAsia" w:ascii="宋体" w:hAnsi="宋体" w:eastAsia="宋体" w:cs="宋体"/>
                <w:sz w:val="24"/>
                <w:szCs w:val="24"/>
              </w:rPr>
            </w:pPr>
            <w:r>
              <w:rPr>
                <w:rFonts w:hint="eastAsia" w:ascii="宋体" w:hAnsi="宋体" w:eastAsia="宋体" w:cs="宋体"/>
                <w:sz w:val="24"/>
                <w:szCs w:val="24"/>
              </w:rPr>
              <w:t>性状：海绵状疏松团块，易与瓶壁脱离，加稀释液后迅速溶解。</w:t>
            </w:r>
          </w:p>
        </w:tc>
      </w:tr>
      <w:tr>
        <w:tblPrEx>
          <w:tblBorders>
            <w:top w:val="single" w:color="808080" w:sz="6" w:space="0"/>
            <w:left w:val="single" w:color="808080" w:sz="6" w:space="0"/>
            <w:bottom w:val="single" w:color="808080" w:sz="6" w:space="0"/>
            <w:right w:val="single" w:color="808080" w:sz="6" w:space="0"/>
            <w:insideH w:val="single" w:color="808080" w:sz="6" w:space="0"/>
            <w:insideV w:val="single" w:color="808080" w:sz="6" w:space="0"/>
          </w:tblBorders>
          <w:tblCellMar>
            <w:top w:w="0" w:type="dxa"/>
            <w:left w:w="0" w:type="dxa"/>
            <w:bottom w:w="0" w:type="dxa"/>
            <w:right w:w="0" w:type="dxa"/>
          </w:tblCellMar>
        </w:tblPrEx>
        <w:trPr>
          <w:trHeight w:val="645" w:hRule="atLeast"/>
          <w:jc w:val="center"/>
        </w:trPr>
        <w:tc>
          <w:tcPr>
            <w:tcW w:w="1190" w:type="dxa"/>
            <w:vMerge w:val="continue"/>
            <w:tcBorders>
              <w:left w:val="single" w:color="808080" w:sz="8" w:space="0"/>
            </w:tcBorders>
            <w:noWrap w:val="0"/>
            <w:vAlign w:val="center"/>
          </w:tcPr>
          <w:p>
            <w:pPr>
              <w:spacing w:line="360" w:lineRule="auto"/>
              <w:jc w:val="center"/>
              <w:rPr>
                <w:rFonts w:hint="eastAsia" w:ascii="宋体" w:hAnsi="宋体" w:eastAsia="宋体" w:cs="宋体"/>
                <w:sz w:val="24"/>
                <w:szCs w:val="24"/>
              </w:rPr>
            </w:pPr>
          </w:p>
        </w:tc>
        <w:tc>
          <w:tcPr>
            <w:tcW w:w="7993" w:type="dxa"/>
            <w:tcBorders>
              <w:right w:val="single" w:color="808080" w:sz="8" w:space="0"/>
            </w:tcBorders>
            <w:noWrap w:val="0"/>
            <w:vAlign w:val="center"/>
          </w:tcPr>
          <w:p>
            <w:pPr>
              <w:pStyle w:val="68"/>
              <w:spacing w:before="165" w:line="360" w:lineRule="auto"/>
              <w:ind w:right="148"/>
              <w:jc w:val="both"/>
              <w:rPr>
                <w:rFonts w:hint="eastAsia" w:ascii="宋体" w:hAnsi="宋体" w:eastAsia="宋体" w:cs="宋体"/>
                <w:sz w:val="24"/>
                <w:szCs w:val="24"/>
              </w:rPr>
            </w:pPr>
            <w:r>
              <w:rPr>
                <w:rFonts w:hint="eastAsia" w:ascii="宋体" w:hAnsi="宋体" w:eastAsia="宋体" w:cs="宋体"/>
                <w:sz w:val="24"/>
                <w:szCs w:val="24"/>
              </w:rPr>
              <w:t>纯粹检验：按现行《中华人民共和国兽药典》三部附录的纯粹检验法进行检验，应纯粹。</w:t>
            </w:r>
          </w:p>
        </w:tc>
      </w:tr>
      <w:tr>
        <w:tblPrEx>
          <w:tblBorders>
            <w:top w:val="single" w:color="808080" w:sz="6" w:space="0"/>
            <w:left w:val="single" w:color="808080" w:sz="6" w:space="0"/>
            <w:bottom w:val="single" w:color="808080" w:sz="6" w:space="0"/>
            <w:right w:val="single" w:color="808080" w:sz="6" w:space="0"/>
            <w:insideH w:val="single" w:color="808080" w:sz="6" w:space="0"/>
            <w:insideV w:val="single" w:color="808080" w:sz="6" w:space="0"/>
          </w:tblBorders>
          <w:tblCellMar>
            <w:top w:w="0" w:type="dxa"/>
            <w:left w:w="0" w:type="dxa"/>
            <w:bottom w:w="0" w:type="dxa"/>
            <w:right w:w="0" w:type="dxa"/>
          </w:tblCellMar>
        </w:tblPrEx>
        <w:trPr>
          <w:trHeight w:val="1349" w:hRule="atLeast"/>
          <w:jc w:val="center"/>
        </w:trPr>
        <w:tc>
          <w:tcPr>
            <w:tcW w:w="1190" w:type="dxa"/>
            <w:vMerge w:val="continue"/>
            <w:tcBorders>
              <w:left w:val="single" w:color="808080" w:sz="8" w:space="0"/>
            </w:tcBorders>
            <w:noWrap w:val="0"/>
            <w:vAlign w:val="center"/>
          </w:tcPr>
          <w:p>
            <w:pPr>
              <w:spacing w:line="360" w:lineRule="auto"/>
              <w:jc w:val="center"/>
              <w:rPr>
                <w:rFonts w:hint="eastAsia" w:ascii="宋体" w:hAnsi="宋体" w:eastAsia="宋体" w:cs="宋体"/>
                <w:sz w:val="24"/>
                <w:szCs w:val="24"/>
              </w:rPr>
            </w:pPr>
          </w:p>
        </w:tc>
        <w:tc>
          <w:tcPr>
            <w:tcW w:w="7993" w:type="dxa"/>
            <w:tcBorders>
              <w:bottom w:val="single" w:color="808080" w:sz="8" w:space="0"/>
              <w:right w:val="single" w:color="808080" w:sz="8" w:space="0"/>
            </w:tcBorders>
            <w:noWrap w:val="0"/>
            <w:vAlign w:val="center"/>
          </w:tcPr>
          <w:p>
            <w:pPr>
              <w:pStyle w:val="68"/>
              <w:spacing w:before="15" w:line="360" w:lineRule="auto"/>
              <w:ind w:left="22" w:right="16"/>
              <w:jc w:val="left"/>
              <w:rPr>
                <w:rFonts w:hint="eastAsia" w:ascii="宋体" w:hAnsi="宋体" w:eastAsia="宋体" w:cs="宋体"/>
                <w:sz w:val="24"/>
                <w:szCs w:val="24"/>
              </w:rPr>
            </w:pPr>
            <w:r>
              <w:rPr>
                <w:rFonts w:hint="eastAsia" w:ascii="宋体" w:hAnsi="宋体" w:eastAsia="宋体" w:cs="宋体"/>
                <w:sz w:val="24"/>
                <w:szCs w:val="24"/>
              </w:rPr>
              <w:t>变异检验：取样，将疫苗适当稀释后接种胰蛋</w:t>
            </w:r>
            <w:r>
              <w:rPr>
                <w:rFonts w:hint="eastAsia" w:ascii="宋体" w:hAnsi="宋体" w:eastAsia="宋体" w:cs="宋体"/>
                <w:spacing w:val="-7"/>
                <w:sz w:val="24"/>
                <w:szCs w:val="24"/>
              </w:rPr>
              <w:t>白胨琼脂平板，置</w:t>
            </w:r>
            <w:r>
              <w:rPr>
                <w:rFonts w:hint="eastAsia" w:ascii="宋体" w:hAnsi="宋体" w:eastAsia="宋体" w:cs="宋体"/>
                <w:sz w:val="24"/>
                <w:szCs w:val="24"/>
              </w:rPr>
              <w:t>37℃</w:t>
            </w:r>
            <w:r>
              <w:rPr>
                <w:rFonts w:hint="eastAsia" w:ascii="宋体" w:hAnsi="宋体" w:eastAsia="宋体" w:cs="宋体"/>
                <w:spacing w:val="-13"/>
                <w:sz w:val="24"/>
                <w:szCs w:val="24"/>
              </w:rPr>
              <w:t xml:space="preserve">培养至少 </w:t>
            </w:r>
            <w:r>
              <w:rPr>
                <w:rFonts w:hint="eastAsia" w:ascii="宋体" w:hAnsi="宋体" w:eastAsia="宋体" w:cs="宋体"/>
                <w:sz w:val="24"/>
                <w:szCs w:val="24"/>
              </w:rPr>
              <w:t>72</w:t>
            </w:r>
            <w:r>
              <w:rPr>
                <w:rFonts w:hint="eastAsia" w:ascii="宋体" w:hAnsi="宋体" w:eastAsia="宋体" w:cs="宋体"/>
                <w:spacing w:val="-12"/>
                <w:sz w:val="24"/>
                <w:szCs w:val="24"/>
              </w:rPr>
              <w:t xml:space="preserve"> 小时，用现行《中华人民共和国兽药典》三部附录的布氏菌落结晶紫染色法检查，粗糙型菌落应不超</w:t>
            </w:r>
            <w:r>
              <w:rPr>
                <w:rFonts w:hint="eastAsia" w:ascii="宋体" w:hAnsi="宋体" w:eastAsia="宋体" w:cs="宋体"/>
                <w:spacing w:val="-36"/>
                <w:sz w:val="24"/>
                <w:szCs w:val="24"/>
              </w:rPr>
              <w:t xml:space="preserve">过 </w:t>
            </w:r>
            <w:r>
              <w:rPr>
                <w:rFonts w:hint="eastAsia" w:ascii="宋体" w:hAnsi="宋体" w:eastAsia="宋体" w:cs="宋体"/>
                <w:sz w:val="24"/>
                <w:szCs w:val="24"/>
              </w:rPr>
              <w:t>5.0%。</w:t>
            </w:r>
          </w:p>
        </w:tc>
      </w:tr>
      <w:tr>
        <w:tblPrEx>
          <w:tblBorders>
            <w:top w:val="single" w:color="808080" w:sz="6" w:space="0"/>
            <w:left w:val="single" w:color="808080" w:sz="6" w:space="0"/>
            <w:bottom w:val="single" w:color="808080" w:sz="6" w:space="0"/>
            <w:right w:val="single" w:color="808080" w:sz="6" w:space="0"/>
            <w:insideH w:val="single" w:color="808080" w:sz="6" w:space="0"/>
            <w:insideV w:val="single" w:color="808080" w:sz="6" w:space="0"/>
          </w:tblBorders>
          <w:tblCellMar>
            <w:top w:w="0" w:type="dxa"/>
            <w:left w:w="0" w:type="dxa"/>
            <w:bottom w:w="0" w:type="dxa"/>
            <w:right w:w="0" w:type="dxa"/>
          </w:tblCellMar>
        </w:tblPrEx>
        <w:trPr>
          <w:trHeight w:val="1536" w:hRule="atLeast"/>
          <w:jc w:val="center"/>
        </w:trPr>
        <w:tc>
          <w:tcPr>
            <w:tcW w:w="1190" w:type="dxa"/>
            <w:vMerge w:val="continue"/>
            <w:tcBorders>
              <w:left w:val="single" w:color="808080" w:sz="8" w:space="0"/>
            </w:tcBorders>
            <w:noWrap w:val="0"/>
            <w:vAlign w:val="center"/>
          </w:tcPr>
          <w:p>
            <w:pPr>
              <w:spacing w:line="360" w:lineRule="auto"/>
              <w:jc w:val="center"/>
              <w:rPr>
                <w:rFonts w:hint="eastAsia" w:ascii="宋体" w:hAnsi="宋体" w:eastAsia="宋体" w:cs="宋体"/>
                <w:sz w:val="24"/>
                <w:szCs w:val="24"/>
              </w:rPr>
            </w:pPr>
          </w:p>
        </w:tc>
        <w:tc>
          <w:tcPr>
            <w:tcW w:w="7993" w:type="dxa"/>
            <w:tcBorders>
              <w:top w:val="single" w:color="808080" w:sz="8" w:space="0"/>
              <w:right w:val="single" w:color="808080" w:sz="8" w:space="0"/>
            </w:tcBorders>
            <w:noWrap w:val="0"/>
            <w:vAlign w:val="center"/>
          </w:tcPr>
          <w:p>
            <w:pPr>
              <w:pStyle w:val="68"/>
              <w:spacing w:before="162" w:line="360" w:lineRule="auto"/>
              <w:ind w:right="147"/>
              <w:jc w:val="both"/>
              <w:rPr>
                <w:rFonts w:hint="default" w:ascii="宋体" w:hAnsi="宋体" w:eastAsia="宋体" w:cs="宋体"/>
                <w:sz w:val="24"/>
                <w:szCs w:val="24"/>
                <w:lang w:val="en-US" w:eastAsia="zh-CN"/>
              </w:rPr>
            </w:pPr>
            <w:r>
              <w:rPr>
                <w:rFonts w:hint="eastAsia" w:ascii="宋体" w:hAnsi="宋体" w:eastAsia="宋体" w:cs="宋体"/>
                <w:sz w:val="24"/>
                <w:szCs w:val="24"/>
              </w:rPr>
              <w:t>安全检验：将疫苗稀释成每1.0ml 含0.1头份，皮下注射体重18-20g小鼠5只，各</w:t>
            </w:r>
            <w:r>
              <w:rPr>
                <w:rFonts w:hint="eastAsia" w:ascii="宋体" w:hAnsi="宋体" w:eastAsia="宋体" w:cs="宋体"/>
                <w:sz w:val="24"/>
                <w:szCs w:val="24"/>
                <w:lang w:val="en-US" w:eastAsia="zh-CN"/>
              </w:rPr>
              <w:t>0.25ml，观察6日，应全部健活。</w:t>
            </w:r>
          </w:p>
        </w:tc>
      </w:tr>
      <w:tr>
        <w:tblPrEx>
          <w:tblBorders>
            <w:top w:val="single" w:color="808080" w:sz="6" w:space="0"/>
            <w:left w:val="single" w:color="808080" w:sz="6" w:space="0"/>
            <w:bottom w:val="single" w:color="808080" w:sz="6" w:space="0"/>
            <w:right w:val="single" w:color="808080" w:sz="6" w:space="0"/>
            <w:insideH w:val="single" w:color="808080" w:sz="6" w:space="0"/>
            <w:insideV w:val="single" w:color="808080" w:sz="6" w:space="0"/>
          </w:tblBorders>
          <w:tblCellMar>
            <w:top w:w="0" w:type="dxa"/>
            <w:left w:w="0" w:type="dxa"/>
            <w:bottom w:w="0" w:type="dxa"/>
            <w:right w:w="0" w:type="dxa"/>
          </w:tblCellMar>
        </w:tblPrEx>
        <w:trPr>
          <w:trHeight w:val="971" w:hRule="atLeast"/>
          <w:jc w:val="center"/>
        </w:trPr>
        <w:tc>
          <w:tcPr>
            <w:tcW w:w="1190" w:type="dxa"/>
            <w:vMerge w:val="continue"/>
            <w:tcBorders>
              <w:left w:val="single" w:color="808080" w:sz="8" w:space="0"/>
            </w:tcBorders>
            <w:noWrap w:val="0"/>
            <w:vAlign w:val="center"/>
          </w:tcPr>
          <w:p>
            <w:pPr>
              <w:spacing w:line="360" w:lineRule="auto"/>
              <w:jc w:val="center"/>
              <w:rPr>
                <w:rFonts w:hint="eastAsia" w:ascii="宋体" w:hAnsi="宋体" w:eastAsia="宋体" w:cs="宋体"/>
                <w:sz w:val="24"/>
                <w:szCs w:val="24"/>
              </w:rPr>
            </w:pPr>
          </w:p>
        </w:tc>
        <w:tc>
          <w:tcPr>
            <w:tcW w:w="7993" w:type="dxa"/>
            <w:tcBorders>
              <w:right w:val="single" w:color="808080" w:sz="8" w:space="0"/>
            </w:tcBorders>
            <w:noWrap w:val="0"/>
            <w:vAlign w:val="center"/>
          </w:tcPr>
          <w:p>
            <w:pPr>
              <w:pStyle w:val="68"/>
              <w:spacing w:before="1" w:line="360" w:lineRule="auto"/>
              <w:ind w:right="147"/>
              <w:jc w:val="left"/>
              <w:rPr>
                <w:rFonts w:hint="eastAsia" w:ascii="宋体" w:hAnsi="宋体" w:eastAsia="宋体" w:cs="宋体"/>
                <w:sz w:val="24"/>
                <w:szCs w:val="24"/>
              </w:rPr>
            </w:pPr>
            <w:r>
              <w:rPr>
                <w:rFonts w:hint="eastAsia" w:ascii="宋体" w:hAnsi="宋体" w:eastAsia="宋体" w:cs="宋体"/>
                <w:sz w:val="24"/>
                <w:szCs w:val="24"/>
              </w:rPr>
              <w:t>活菌计数：按瓶签注明头份，将疫苗用蛋白胨水稀释，接种胰蛋白胨琼脂平板进行活菌计数（现行《中华人民共和国兽药典》三部附录），每头份含活菌数应不少于1.0×1010CFU。</w:t>
            </w:r>
          </w:p>
        </w:tc>
      </w:tr>
      <w:tr>
        <w:tblPrEx>
          <w:tblBorders>
            <w:top w:val="single" w:color="808080" w:sz="6" w:space="0"/>
            <w:left w:val="single" w:color="808080" w:sz="6" w:space="0"/>
            <w:bottom w:val="single" w:color="808080" w:sz="6" w:space="0"/>
            <w:right w:val="single" w:color="808080" w:sz="6" w:space="0"/>
            <w:insideH w:val="single" w:color="808080" w:sz="6" w:space="0"/>
            <w:insideV w:val="single" w:color="808080" w:sz="6" w:space="0"/>
          </w:tblBorders>
          <w:tblCellMar>
            <w:top w:w="0" w:type="dxa"/>
            <w:left w:w="0" w:type="dxa"/>
            <w:bottom w:w="0" w:type="dxa"/>
            <w:right w:w="0" w:type="dxa"/>
          </w:tblCellMar>
        </w:tblPrEx>
        <w:trPr>
          <w:trHeight w:val="961" w:hRule="atLeast"/>
          <w:jc w:val="center"/>
        </w:trPr>
        <w:tc>
          <w:tcPr>
            <w:tcW w:w="1190" w:type="dxa"/>
            <w:vMerge w:val="continue"/>
            <w:tcBorders>
              <w:left w:val="single" w:color="808080" w:sz="8" w:space="0"/>
            </w:tcBorders>
            <w:noWrap w:val="0"/>
            <w:vAlign w:val="center"/>
          </w:tcPr>
          <w:p>
            <w:pPr>
              <w:spacing w:line="360" w:lineRule="auto"/>
              <w:jc w:val="center"/>
              <w:rPr>
                <w:rFonts w:hint="eastAsia" w:ascii="宋体" w:hAnsi="宋体" w:eastAsia="宋体" w:cs="宋体"/>
                <w:sz w:val="24"/>
                <w:szCs w:val="24"/>
              </w:rPr>
            </w:pPr>
          </w:p>
        </w:tc>
        <w:tc>
          <w:tcPr>
            <w:tcW w:w="7993" w:type="dxa"/>
            <w:tcBorders>
              <w:right w:val="single" w:color="808080" w:sz="8" w:space="0"/>
            </w:tcBorders>
            <w:noWrap w:val="0"/>
            <w:vAlign w:val="center"/>
          </w:tcPr>
          <w:p>
            <w:pPr>
              <w:pStyle w:val="68"/>
              <w:spacing w:before="15" w:line="360" w:lineRule="auto"/>
              <w:ind w:right="16"/>
              <w:jc w:val="left"/>
              <w:rPr>
                <w:rFonts w:hint="eastAsia" w:ascii="宋体" w:hAnsi="宋体" w:eastAsia="宋体" w:cs="宋体"/>
                <w:sz w:val="24"/>
                <w:szCs w:val="24"/>
              </w:rPr>
            </w:pPr>
            <w:r>
              <w:rPr>
                <w:rFonts w:hint="eastAsia" w:ascii="宋体" w:hAnsi="宋体" w:eastAsia="宋体" w:cs="宋体"/>
                <w:sz w:val="24"/>
                <w:szCs w:val="24"/>
              </w:rPr>
              <w:t>剩余水分测定：按现行《中华人民共和国兽药典》三部附录的剩余水分测定法进行测定，应符合规定。</w:t>
            </w:r>
          </w:p>
        </w:tc>
      </w:tr>
      <w:tr>
        <w:tblPrEx>
          <w:tblBorders>
            <w:top w:val="single" w:color="808080" w:sz="6" w:space="0"/>
            <w:left w:val="single" w:color="808080" w:sz="6" w:space="0"/>
            <w:bottom w:val="single" w:color="808080" w:sz="6" w:space="0"/>
            <w:right w:val="single" w:color="808080" w:sz="6" w:space="0"/>
            <w:insideH w:val="single" w:color="808080" w:sz="6" w:space="0"/>
            <w:insideV w:val="single" w:color="808080" w:sz="6" w:space="0"/>
          </w:tblBorders>
          <w:tblCellMar>
            <w:top w:w="0" w:type="dxa"/>
            <w:left w:w="0" w:type="dxa"/>
            <w:bottom w:w="0" w:type="dxa"/>
            <w:right w:w="0" w:type="dxa"/>
          </w:tblCellMar>
        </w:tblPrEx>
        <w:trPr>
          <w:trHeight w:val="960" w:hRule="atLeast"/>
          <w:jc w:val="center"/>
        </w:trPr>
        <w:tc>
          <w:tcPr>
            <w:tcW w:w="1190" w:type="dxa"/>
            <w:vMerge w:val="continue"/>
            <w:tcBorders>
              <w:left w:val="single" w:color="808080" w:sz="8" w:space="0"/>
            </w:tcBorders>
            <w:noWrap w:val="0"/>
            <w:vAlign w:val="center"/>
          </w:tcPr>
          <w:p>
            <w:pPr>
              <w:spacing w:line="360" w:lineRule="auto"/>
              <w:jc w:val="center"/>
              <w:rPr>
                <w:rFonts w:hint="eastAsia" w:ascii="宋体" w:hAnsi="宋体" w:eastAsia="宋体" w:cs="宋体"/>
                <w:sz w:val="24"/>
                <w:szCs w:val="24"/>
              </w:rPr>
            </w:pPr>
          </w:p>
        </w:tc>
        <w:tc>
          <w:tcPr>
            <w:tcW w:w="7993" w:type="dxa"/>
            <w:tcBorders>
              <w:right w:val="single" w:color="808080" w:sz="8" w:space="0"/>
            </w:tcBorders>
            <w:noWrap w:val="0"/>
            <w:vAlign w:val="center"/>
          </w:tcPr>
          <w:p>
            <w:pPr>
              <w:pStyle w:val="68"/>
              <w:spacing w:before="15" w:line="360" w:lineRule="auto"/>
              <w:ind w:left="22" w:right="16"/>
              <w:jc w:val="left"/>
              <w:rPr>
                <w:rFonts w:hint="eastAsia" w:ascii="宋体" w:hAnsi="宋体" w:eastAsia="宋体" w:cs="宋体"/>
                <w:sz w:val="24"/>
                <w:szCs w:val="24"/>
              </w:rPr>
            </w:pPr>
            <w:r>
              <w:rPr>
                <w:rFonts w:hint="eastAsia" w:ascii="宋体" w:hAnsi="宋体" w:eastAsia="宋体" w:cs="宋体"/>
                <w:sz w:val="24"/>
                <w:szCs w:val="24"/>
              </w:rPr>
              <w:t>真空度测定：按现行《中华人民共和国兽药典》三部附录的真空度测定法进行测定，应符合规定。</w:t>
            </w:r>
          </w:p>
        </w:tc>
      </w:tr>
      <w:tr>
        <w:tblPrEx>
          <w:tblBorders>
            <w:top w:val="single" w:color="808080" w:sz="6" w:space="0"/>
            <w:left w:val="single" w:color="808080" w:sz="6" w:space="0"/>
            <w:bottom w:val="single" w:color="808080" w:sz="6" w:space="0"/>
            <w:right w:val="single" w:color="808080" w:sz="6" w:space="0"/>
            <w:insideH w:val="single" w:color="808080" w:sz="6" w:space="0"/>
            <w:insideV w:val="single" w:color="808080" w:sz="6" w:space="0"/>
          </w:tblBorders>
          <w:tblCellMar>
            <w:top w:w="0" w:type="dxa"/>
            <w:left w:w="0" w:type="dxa"/>
            <w:bottom w:w="0" w:type="dxa"/>
            <w:right w:w="0" w:type="dxa"/>
          </w:tblCellMar>
        </w:tblPrEx>
        <w:trPr>
          <w:trHeight w:val="660" w:hRule="atLeast"/>
          <w:jc w:val="center"/>
        </w:trPr>
        <w:tc>
          <w:tcPr>
            <w:tcW w:w="1190" w:type="dxa"/>
            <w:vMerge w:val="continue"/>
            <w:tcBorders>
              <w:left w:val="single" w:color="808080" w:sz="8" w:space="0"/>
            </w:tcBorders>
            <w:noWrap w:val="0"/>
            <w:vAlign w:val="center"/>
          </w:tcPr>
          <w:p>
            <w:pPr>
              <w:spacing w:line="360" w:lineRule="auto"/>
              <w:jc w:val="center"/>
              <w:rPr>
                <w:rFonts w:hint="eastAsia" w:ascii="宋体" w:hAnsi="宋体" w:eastAsia="宋体" w:cs="宋体"/>
                <w:sz w:val="24"/>
                <w:szCs w:val="24"/>
              </w:rPr>
            </w:pPr>
          </w:p>
        </w:tc>
        <w:tc>
          <w:tcPr>
            <w:tcW w:w="7993" w:type="dxa"/>
            <w:tcBorders>
              <w:right w:val="single" w:color="808080" w:sz="8" w:space="0"/>
            </w:tcBorders>
            <w:noWrap w:val="0"/>
            <w:vAlign w:val="center"/>
          </w:tcPr>
          <w:p>
            <w:pPr>
              <w:pStyle w:val="68"/>
              <w:spacing w:before="165" w:line="360" w:lineRule="auto"/>
              <w:ind w:right="148"/>
              <w:jc w:val="both"/>
              <w:rPr>
                <w:rFonts w:hint="eastAsia" w:ascii="宋体" w:hAnsi="宋体" w:eastAsia="宋体" w:cs="宋体"/>
                <w:sz w:val="24"/>
                <w:szCs w:val="24"/>
              </w:rPr>
            </w:pPr>
            <w:r>
              <w:rPr>
                <w:rFonts w:hint="eastAsia" w:ascii="宋体" w:hAnsi="宋体" w:eastAsia="宋体" w:cs="宋体"/>
                <w:sz w:val="24"/>
                <w:szCs w:val="24"/>
              </w:rPr>
              <w:t>规格：40</w:t>
            </w:r>
            <w:r>
              <w:rPr>
                <w:rFonts w:hint="eastAsia" w:ascii="宋体" w:hAnsi="宋体" w:eastAsia="宋体" w:cs="宋体"/>
                <w:spacing w:val="-21"/>
                <w:sz w:val="24"/>
                <w:szCs w:val="24"/>
              </w:rPr>
              <w:t xml:space="preserve"> 头份</w:t>
            </w:r>
            <w:r>
              <w:rPr>
                <w:rFonts w:hint="eastAsia" w:ascii="宋体" w:hAnsi="宋体" w:eastAsia="宋体" w:cs="宋体"/>
                <w:sz w:val="24"/>
                <w:szCs w:val="24"/>
              </w:rPr>
              <w:t>/瓶、80</w:t>
            </w:r>
            <w:r>
              <w:rPr>
                <w:rFonts w:hint="eastAsia" w:ascii="宋体" w:hAnsi="宋体" w:eastAsia="宋体" w:cs="宋体"/>
                <w:spacing w:val="-20"/>
                <w:sz w:val="24"/>
                <w:szCs w:val="24"/>
              </w:rPr>
              <w:t xml:space="preserve"> 头份</w:t>
            </w:r>
            <w:r>
              <w:rPr>
                <w:rFonts w:hint="eastAsia" w:ascii="宋体" w:hAnsi="宋体" w:eastAsia="宋体" w:cs="宋体"/>
                <w:sz w:val="24"/>
                <w:szCs w:val="24"/>
              </w:rPr>
              <w:t>/瓶，根据中标地区需要供应。</w:t>
            </w:r>
          </w:p>
        </w:tc>
      </w:tr>
      <w:tr>
        <w:tblPrEx>
          <w:tblBorders>
            <w:top w:val="single" w:color="808080" w:sz="6" w:space="0"/>
            <w:left w:val="single" w:color="808080" w:sz="6" w:space="0"/>
            <w:bottom w:val="single" w:color="808080" w:sz="6" w:space="0"/>
            <w:right w:val="single" w:color="808080" w:sz="6" w:space="0"/>
            <w:insideH w:val="single" w:color="808080" w:sz="6" w:space="0"/>
            <w:insideV w:val="single" w:color="808080" w:sz="6" w:space="0"/>
          </w:tblBorders>
          <w:tblCellMar>
            <w:top w:w="0" w:type="dxa"/>
            <w:left w:w="0" w:type="dxa"/>
            <w:bottom w:w="0" w:type="dxa"/>
            <w:right w:w="0" w:type="dxa"/>
          </w:tblCellMar>
        </w:tblPrEx>
        <w:trPr>
          <w:trHeight w:val="960" w:hRule="atLeast"/>
          <w:jc w:val="center"/>
        </w:trPr>
        <w:tc>
          <w:tcPr>
            <w:tcW w:w="1190" w:type="dxa"/>
            <w:vMerge w:val="continue"/>
            <w:tcBorders>
              <w:left w:val="single" w:color="808080" w:sz="8" w:space="0"/>
            </w:tcBorders>
            <w:noWrap w:val="0"/>
            <w:vAlign w:val="center"/>
          </w:tcPr>
          <w:p>
            <w:pPr>
              <w:spacing w:line="360" w:lineRule="auto"/>
              <w:jc w:val="center"/>
              <w:rPr>
                <w:rFonts w:hint="eastAsia" w:ascii="宋体" w:hAnsi="宋体" w:eastAsia="宋体" w:cs="宋体"/>
                <w:sz w:val="24"/>
                <w:szCs w:val="24"/>
              </w:rPr>
            </w:pPr>
          </w:p>
        </w:tc>
        <w:tc>
          <w:tcPr>
            <w:tcW w:w="7993" w:type="dxa"/>
            <w:tcBorders>
              <w:right w:val="single" w:color="808080" w:sz="8" w:space="0"/>
            </w:tcBorders>
            <w:noWrap w:val="0"/>
            <w:vAlign w:val="center"/>
          </w:tcPr>
          <w:p>
            <w:pPr>
              <w:pStyle w:val="68"/>
              <w:spacing w:before="15" w:line="360" w:lineRule="auto"/>
              <w:ind w:left="22" w:right="19"/>
              <w:jc w:val="left"/>
              <w:rPr>
                <w:rFonts w:hint="eastAsia" w:ascii="宋体" w:hAnsi="宋体" w:eastAsia="宋体" w:cs="宋体"/>
                <w:sz w:val="24"/>
                <w:szCs w:val="24"/>
              </w:rPr>
            </w:pPr>
            <w:r>
              <w:rPr>
                <w:rFonts w:hint="eastAsia" w:ascii="宋体" w:hAnsi="宋体" w:eastAsia="宋体" w:cs="宋体"/>
                <w:sz w:val="24"/>
                <w:szCs w:val="24"/>
              </w:rPr>
              <w:t>贮藏与有效期：2-8℃冷藏或-15℃以下保存，</w:t>
            </w:r>
            <w:r>
              <w:rPr>
                <w:rFonts w:hint="eastAsia" w:ascii="宋体" w:hAnsi="宋体" w:eastAsia="宋体" w:cs="宋体"/>
                <w:spacing w:val="-13"/>
                <w:sz w:val="24"/>
                <w:szCs w:val="24"/>
              </w:rPr>
              <w:t>有效期为</w:t>
            </w:r>
            <w:r>
              <w:rPr>
                <w:rFonts w:hint="eastAsia" w:ascii="宋体" w:hAnsi="宋体" w:eastAsia="宋体" w:cs="宋体"/>
                <w:sz w:val="24"/>
                <w:szCs w:val="24"/>
              </w:rPr>
              <w:t>12</w:t>
            </w:r>
            <w:r>
              <w:rPr>
                <w:rFonts w:hint="eastAsia" w:ascii="宋体" w:hAnsi="宋体" w:eastAsia="宋体" w:cs="宋体"/>
                <w:spacing w:val="-13"/>
                <w:sz w:val="24"/>
                <w:szCs w:val="24"/>
              </w:rPr>
              <w:t xml:space="preserve"> 个月，收货时有效期在 </w:t>
            </w:r>
            <w:r>
              <w:rPr>
                <w:rFonts w:hint="eastAsia" w:ascii="宋体" w:hAnsi="宋体" w:eastAsia="宋体" w:cs="宋体"/>
                <w:sz w:val="24"/>
                <w:szCs w:val="24"/>
              </w:rPr>
              <w:t>8</w:t>
            </w:r>
            <w:r>
              <w:rPr>
                <w:rFonts w:hint="eastAsia" w:ascii="宋体" w:hAnsi="宋体" w:eastAsia="宋体" w:cs="宋体"/>
                <w:spacing w:val="-15"/>
                <w:sz w:val="24"/>
                <w:szCs w:val="24"/>
              </w:rPr>
              <w:t xml:space="preserve"> 个月以上。</w:t>
            </w:r>
          </w:p>
        </w:tc>
      </w:tr>
    </w:tbl>
    <w:p>
      <w:pPr>
        <w:spacing w:line="360" w:lineRule="auto"/>
        <w:jc w:val="center"/>
        <w:rPr>
          <w:rFonts w:hint="eastAsia" w:ascii="宋体" w:hAnsi="宋体" w:eastAsia="宋体" w:cs="宋体"/>
          <w:b/>
          <w:bCs/>
          <w:spacing w:val="-2"/>
          <w:sz w:val="24"/>
          <w:szCs w:val="24"/>
        </w:rPr>
      </w:pPr>
      <w:bookmarkStart w:id="239" w:name="3、服务要求"/>
      <w:bookmarkEnd w:id="239"/>
    </w:p>
    <w:p>
      <w:pPr>
        <w:spacing w:line="360" w:lineRule="auto"/>
        <w:jc w:val="center"/>
        <w:rPr>
          <w:rFonts w:hint="eastAsia" w:ascii="宋体" w:hAnsi="宋体" w:eastAsia="宋体" w:cs="宋体"/>
          <w:b/>
          <w:bCs/>
          <w:sz w:val="24"/>
          <w:szCs w:val="24"/>
        </w:rPr>
      </w:pPr>
      <w:r>
        <w:rPr>
          <w:rFonts w:hint="eastAsia" w:ascii="宋体" w:hAnsi="宋体" w:eastAsia="宋体" w:cs="宋体"/>
          <w:b/>
          <w:bCs/>
          <w:spacing w:val="-2"/>
          <w:sz w:val="24"/>
          <w:szCs w:val="24"/>
        </w:rPr>
        <w:t>（</w:t>
      </w:r>
      <w:r>
        <w:rPr>
          <w:rFonts w:hint="eastAsia" w:ascii="宋体" w:hAnsi="宋体" w:eastAsia="宋体" w:cs="宋体"/>
          <w:b/>
          <w:bCs/>
          <w:spacing w:val="-2"/>
          <w:sz w:val="24"/>
          <w:szCs w:val="24"/>
          <w:lang w:val="en-US" w:eastAsia="zh-CN"/>
        </w:rPr>
        <w:t>五</w:t>
      </w:r>
      <w:r>
        <w:rPr>
          <w:rFonts w:hint="eastAsia" w:ascii="宋体" w:hAnsi="宋体" w:eastAsia="宋体" w:cs="宋体"/>
          <w:b/>
          <w:bCs/>
          <w:spacing w:val="-2"/>
          <w:sz w:val="24"/>
          <w:szCs w:val="24"/>
        </w:rPr>
        <w:t>）小反刍兽疫活</w:t>
      </w:r>
      <w:r>
        <w:rPr>
          <w:rFonts w:hint="eastAsia" w:ascii="宋体" w:hAnsi="宋体" w:eastAsia="宋体" w:cs="宋体"/>
          <w:b/>
          <w:bCs/>
          <w:sz w:val="24"/>
          <w:szCs w:val="24"/>
        </w:rPr>
        <w:t>疫苗（或者</w:t>
      </w:r>
      <w:r>
        <w:rPr>
          <w:rFonts w:hint="eastAsia" w:ascii="宋体" w:hAnsi="宋体" w:eastAsia="宋体" w:cs="宋体"/>
          <w:b/>
          <w:bCs/>
          <w:spacing w:val="-4"/>
          <w:sz w:val="24"/>
          <w:szCs w:val="24"/>
        </w:rPr>
        <w:t>小</w:t>
      </w:r>
      <w:r>
        <w:rPr>
          <w:rFonts w:hint="eastAsia" w:ascii="宋体" w:hAnsi="宋体" w:eastAsia="宋体" w:cs="宋体"/>
          <w:b/>
          <w:bCs/>
          <w:spacing w:val="-2"/>
          <w:sz w:val="24"/>
          <w:szCs w:val="24"/>
        </w:rPr>
        <w:t>反刍兽疫、山羊痘二联活疫</w:t>
      </w:r>
      <w:r>
        <w:rPr>
          <w:rFonts w:hint="eastAsia" w:ascii="宋体" w:hAnsi="宋体" w:eastAsia="宋体" w:cs="宋体"/>
          <w:b/>
          <w:bCs/>
          <w:sz w:val="24"/>
          <w:szCs w:val="24"/>
        </w:rPr>
        <w:t>苗）</w:t>
      </w:r>
    </w:p>
    <w:tbl>
      <w:tblPr>
        <w:tblStyle w:val="24"/>
        <w:tblW w:w="9164" w:type="dxa"/>
        <w:jc w:val="center"/>
        <w:tblBorders>
          <w:top w:val="single" w:color="808080" w:sz="6" w:space="0"/>
          <w:left w:val="single" w:color="808080" w:sz="6" w:space="0"/>
          <w:bottom w:val="single" w:color="808080" w:sz="6" w:space="0"/>
          <w:right w:val="single" w:color="808080" w:sz="6" w:space="0"/>
          <w:insideH w:val="single" w:color="808080" w:sz="6" w:space="0"/>
          <w:insideV w:val="single" w:color="808080" w:sz="6" w:space="0"/>
        </w:tblBorders>
        <w:tblLayout w:type="fixed"/>
        <w:tblCellMar>
          <w:top w:w="0" w:type="dxa"/>
          <w:left w:w="0" w:type="dxa"/>
          <w:bottom w:w="0" w:type="dxa"/>
          <w:right w:w="0" w:type="dxa"/>
        </w:tblCellMar>
      </w:tblPr>
      <w:tblGrid>
        <w:gridCol w:w="1226"/>
        <w:gridCol w:w="7938"/>
      </w:tblGrid>
      <w:tr>
        <w:tblPrEx>
          <w:tblBorders>
            <w:top w:val="single" w:color="808080" w:sz="6" w:space="0"/>
            <w:left w:val="single" w:color="808080" w:sz="6" w:space="0"/>
            <w:bottom w:val="single" w:color="808080" w:sz="6" w:space="0"/>
            <w:right w:val="single" w:color="808080" w:sz="6" w:space="0"/>
            <w:insideH w:val="single" w:color="808080" w:sz="6" w:space="0"/>
            <w:insideV w:val="single" w:color="808080" w:sz="6" w:space="0"/>
          </w:tblBorders>
          <w:tblCellMar>
            <w:top w:w="0" w:type="dxa"/>
            <w:left w:w="0" w:type="dxa"/>
            <w:bottom w:w="0" w:type="dxa"/>
            <w:right w:w="0" w:type="dxa"/>
          </w:tblCellMar>
        </w:tblPrEx>
        <w:trPr>
          <w:trHeight w:val="390" w:hRule="atLeast"/>
          <w:jc w:val="center"/>
        </w:trPr>
        <w:tc>
          <w:tcPr>
            <w:tcW w:w="1226" w:type="dxa"/>
            <w:tcBorders>
              <w:left w:val="single" w:color="808080" w:sz="8" w:space="0"/>
            </w:tcBorders>
            <w:noWrap w:val="0"/>
            <w:vAlign w:val="center"/>
          </w:tcPr>
          <w:p>
            <w:pPr>
              <w:pStyle w:val="68"/>
              <w:spacing w:before="15" w:line="360" w:lineRule="auto"/>
              <w:ind w:left="230"/>
              <w:jc w:val="center"/>
              <w:rPr>
                <w:rFonts w:hint="eastAsia" w:ascii="宋体" w:hAnsi="宋体" w:eastAsia="宋体" w:cs="宋体"/>
                <w:b w:val="0"/>
                <w:bCs/>
                <w:sz w:val="24"/>
                <w:szCs w:val="24"/>
              </w:rPr>
            </w:pPr>
            <w:r>
              <w:rPr>
                <w:rFonts w:hint="eastAsia" w:ascii="宋体" w:hAnsi="宋体" w:eastAsia="宋体" w:cs="宋体"/>
                <w:b w:val="0"/>
                <w:bCs/>
                <w:sz w:val="24"/>
                <w:szCs w:val="24"/>
              </w:rPr>
              <w:t>货物名称</w:t>
            </w:r>
          </w:p>
        </w:tc>
        <w:tc>
          <w:tcPr>
            <w:tcW w:w="7938" w:type="dxa"/>
            <w:tcBorders>
              <w:right w:val="single" w:color="808080" w:sz="8" w:space="0"/>
            </w:tcBorders>
            <w:noWrap w:val="0"/>
            <w:vAlign w:val="center"/>
          </w:tcPr>
          <w:p>
            <w:pPr>
              <w:pStyle w:val="68"/>
              <w:spacing w:before="15" w:line="360" w:lineRule="auto"/>
              <w:ind w:left="301" w:right="149"/>
              <w:jc w:val="center"/>
              <w:rPr>
                <w:rFonts w:hint="eastAsia" w:ascii="宋体" w:hAnsi="宋体" w:eastAsia="宋体" w:cs="宋体"/>
                <w:b w:val="0"/>
                <w:bCs/>
                <w:sz w:val="24"/>
                <w:szCs w:val="24"/>
              </w:rPr>
            </w:pPr>
            <w:r>
              <w:rPr>
                <w:rFonts w:hint="eastAsia" w:ascii="宋体" w:hAnsi="宋体" w:eastAsia="宋体" w:cs="宋体"/>
                <w:b w:val="0"/>
                <w:bCs/>
                <w:color w:val="000000"/>
                <w:kern w:val="0"/>
                <w:sz w:val="24"/>
                <w:szCs w:val="24"/>
              </w:rPr>
              <w:t>技术指标要求</w:t>
            </w:r>
          </w:p>
        </w:tc>
      </w:tr>
      <w:tr>
        <w:tblPrEx>
          <w:tblBorders>
            <w:top w:val="single" w:color="808080" w:sz="6" w:space="0"/>
            <w:left w:val="single" w:color="808080" w:sz="6" w:space="0"/>
            <w:bottom w:val="single" w:color="808080" w:sz="6" w:space="0"/>
            <w:right w:val="single" w:color="808080" w:sz="6" w:space="0"/>
            <w:insideH w:val="single" w:color="808080" w:sz="6" w:space="0"/>
            <w:insideV w:val="single" w:color="808080" w:sz="6" w:space="0"/>
          </w:tblBorders>
          <w:tblCellMar>
            <w:top w:w="0" w:type="dxa"/>
            <w:left w:w="0" w:type="dxa"/>
            <w:bottom w:w="0" w:type="dxa"/>
            <w:right w:w="0" w:type="dxa"/>
          </w:tblCellMar>
        </w:tblPrEx>
        <w:trPr>
          <w:trHeight w:val="645" w:hRule="atLeast"/>
          <w:jc w:val="center"/>
        </w:trPr>
        <w:tc>
          <w:tcPr>
            <w:tcW w:w="1226" w:type="dxa"/>
            <w:vMerge w:val="restart"/>
            <w:tcBorders>
              <w:left w:val="single" w:color="808080" w:sz="8" w:space="0"/>
            </w:tcBorders>
            <w:noWrap w:val="0"/>
            <w:vAlign w:val="center"/>
          </w:tcPr>
          <w:p>
            <w:pPr>
              <w:pStyle w:val="68"/>
              <w:spacing w:line="360" w:lineRule="auto"/>
              <w:jc w:val="center"/>
              <w:rPr>
                <w:rFonts w:hint="eastAsia" w:ascii="宋体" w:hAnsi="宋体" w:eastAsia="宋体" w:cs="宋体"/>
                <w:b/>
                <w:sz w:val="24"/>
                <w:szCs w:val="24"/>
              </w:rPr>
            </w:pPr>
          </w:p>
          <w:p>
            <w:pPr>
              <w:pStyle w:val="68"/>
              <w:spacing w:line="360" w:lineRule="auto"/>
              <w:jc w:val="center"/>
              <w:rPr>
                <w:rFonts w:hint="eastAsia" w:ascii="宋体" w:hAnsi="宋体" w:eastAsia="宋体" w:cs="宋体"/>
                <w:b/>
                <w:sz w:val="24"/>
                <w:szCs w:val="24"/>
              </w:rPr>
            </w:pPr>
          </w:p>
          <w:p>
            <w:pPr>
              <w:pStyle w:val="68"/>
              <w:spacing w:line="360" w:lineRule="auto"/>
              <w:jc w:val="center"/>
              <w:rPr>
                <w:rFonts w:hint="eastAsia" w:ascii="宋体" w:hAnsi="宋体" w:eastAsia="宋体" w:cs="宋体"/>
                <w:b/>
                <w:sz w:val="24"/>
                <w:szCs w:val="24"/>
              </w:rPr>
            </w:pPr>
          </w:p>
          <w:p>
            <w:pPr>
              <w:pStyle w:val="68"/>
              <w:spacing w:line="360" w:lineRule="auto"/>
              <w:jc w:val="center"/>
              <w:rPr>
                <w:rFonts w:hint="eastAsia" w:ascii="宋体" w:hAnsi="宋体" w:eastAsia="宋体" w:cs="宋体"/>
                <w:b/>
                <w:sz w:val="24"/>
                <w:szCs w:val="24"/>
              </w:rPr>
            </w:pPr>
          </w:p>
          <w:p>
            <w:pPr>
              <w:pStyle w:val="68"/>
              <w:spacing w:before="8" w:line="360" w:lineRule="auto"/>
              <w:jc w:val="center"/>
              <w:rPr>
                <w:rFonts w:hint="eastAsia" w:ascii="宋体" w:hAnsi="宋体" w:eastAsia="宋体" w:cs="宋体"/>
                <w:b/>
                <w:sz w:val="24"/>
                <w:szCs w:val="24"/>
              </w:rPr>
            </w:pPr>
          </w:p>
          <w:p>
            <w:pPr>
              <w:pStyle w:val="68"/>
              <w:spacing w:line="360" w:lineRule="auto"/>
              <w:ind w:left="20" w:right="-15"/>
              <w:jc w:val="center"/>
              <w:rPr>
                <w:rFonts w:hint="eastAsia" w:ascii="宋体" w:hAnsi="宋体" w:eastAsia="宋体" w:cs="宋体"/>
                <w:spacing w:val="-2"/>
                <w:sz w:val="24"/>
                <w:szCs w:val="24"/>
              </w:rPr>
            </w:pPr>
          </w:p>
          <w:p>
            <w:pPr>
              <w:pStyle w:val="68"/>
              <w:spacing w:line="360" w:lineRule="auto"/>
              <w:ind w:left="20" w:right="-15"/>
              <w:jc w:val="center"/>
              <w:rPr>
                <w:rFonts w:hint="eastAsia" w:ascii="宋体" w:hAnsi="宋体" w:eastAsia="宋体" w:cs="宋体"/>
                <w:spacing w:val="-2"/>
                <w:sz w:val="24"/>
                <w:szCs w:val="24"/>
              </w:rPr>
            </w:pPr>
          </w:p>
          <w:p>
            <w:pPr>
              <w:pStyle w:val="68"/>
              <w:spacing w:line="360" w:lineRule="auto"/>
              <w:ind w:left="20" w:right="-15"/>
              <w:jc w:val="center"/>
              <w:rPr>
                <w:rFonts w:hint="eastAsia" w:ascii="宋体" w:hAnsi="宋体" w:eastAsia="宋体" w:cs="宋体"/>
                <w:spacing w:val="-2"/>
                <w:sz w:val="24"/>
                <w:szCs w:val="24"/>
              </w:rPr>
            </w:pPr>
          </w:p>
          <w:p>
            <w:pPr>
              <w:pStyle w:val="68"/>
              <w:spacing w:line="360" w:lineRule="auto"/>
              <w:ind w:left="20" w:right="-15"/>
              <w:jc w:val="center"/>
              <w:rPr>
                <w:rFonts w:hint="eastAsia" w:ascii="宋体" w:hAnsi="宋体" w:eastAsia="宋体" w:cs="宋体"/>
                <w:spacing w:val="-2"/>
                <w:sz w:val="24"/>
                <w:szCs w:val="24"/>
              </w:rPr>
            </w:pPr>
          </w:p>
          <w:p>
            <w:pPr>
              <w:pStyle w:val="68"/>
              <w:spacing w:line="360" w:lineRule="auto"/>
              <w:ind w:left="20" w:right="-15"/>
              <w:jc w:val="center"/>
              <w:rPr>
                <w:rFonts w:hint="eastAsia" w:ascii="宋体" w:hAnsi="宋体" w:eastAsia="宋体" w:cs="宋体"/>
                <w:spacing w:val="-2"/>
                <w:sz w:val="24"/>
                <w:szCs w:val="24"/>
              </w:rPr>
            </w:pPr>
          </w:p>
          <w:p>
            <w:pPr>
              <w:pStyle w:val="68"/>
              <w:spacing w:line="360" w:lineRule="auto"/>
              <w:ind w:left="20" w:right="-15"/>
              <w:jc w:val="center"/>
              <w:rPr>
                <w:rFonts w:hint="eastAsia" w:ascii="宋体" w:hAnsi="宋体" w:eastAsia="宋体" w:cs="宋体"/>
                <w:spacing w:val="-2"/>
                <w:sz w:val="24"/>
                <w:szCs w:val="24"/>
              </w:rPr>
            </w:pPr>
          </w:p>
          <w:p>
            <w:pPr>
              <w:pStyle w:val="68"/>
              <w:spacing w:line="360" w:lineRule="auto"/>
              <w:ind w:left="20" w:right="-15"/>
              <w:jc w:val="center"/>
              <w:rPr>
                <w:rFonts w:hint="eastAsia" w:ascii="宋体" w:hAnsi="宋体" w:eastAsia="宋体" w:cs="宋体"/>
                <w:spacing w:val="-2"/>
                <w:sz w:val="24"/>
                <w:szCs w:val="24"/>
              </w:rPr>
            </w:pPr>
          </w:p>
          <w:p>
            <w:pPr>
              <w:pStyle w:val="68"/>
              <w:spacing w:line="360" w:lineRule="auto"/>
              <w:ind w:left="20" w:right="-15"/>
              <w:jc w:val="center"/>
              <w:rPr>
                <w:rFonts w:hint="eastAsia" w:ascii="宋体" w:hAnsi="宋体" w:eastAsia="宋体" w:cs="宋体"/>
                <w:spacing w:val="-2"/>
                <w:sz w:val="24"/>
                <w:szCs w:val="24"/>
              </w:rPr>
            </w:pPr>
          </w:p>
          <w:p>
            <w:pPr>
              <w:pStyle w:val="68"/>
              <w:spacing w:line="360" w:lineRule="auto"/>
              <w:ind w:left="20" w:right="-15"/>
              <w:jc w:val="center"/>
              <w:rPr>
                <w:rFonts w:hint="eastAsia" w:ascii="宋体" w:hAnsi="宋体" w:eastAsia="宋体" w:cs="宋体"/>
                <w:spacing w:val="-2"/>
                <w:sz w:val="24"/>
                <w:szCs w:val="24"/>
              </w:rPr>
            </w:pPr>
          </w:p>
          <w:p>
            <w:pPr>
              <w:pStyle w:val="68"/>
              <w:spacing w:line="360" w:lineRule="auto"/>
              <w:ind w:left="20" w:right="-15"/>
              <w:jc w:val="center"/>
              <w:rPr>
                <w:rFonts w:hint="eastAsia" w:ascii="宋体" w:hAnsi="宋体" w:eastAsia="宋体" w:cs="宋体"/>
                <w:spacing w:val="-2"/>
                <w:sz w:val="24"/>
                <w:szCs w:val="24"/>
              </w:rPr>
            </w:pPr>
          </w:p>
          <w:p>
            <w:pPr>
              <w:pStyle w:val="68"/>
              <w:spacing w:line="360" w:lineRule="auto"/>
              <w:ind w:left="20" w:right="-15"/>
              <w:jc w:val="center"/>
              <w:rPr>
                <w:rFonts w:hint="eastAsia" w:ascii="宋体" w:hAnsi="宋体" w:eastAsia="宋体" w:cs="宋体"/>
                <w:spacing w:val="-2"/>
                <w:sz w:val="24"/>
                <w:szCs w:val="24"/>
              </w:rPr>
            </w:pPr>
          </w:p>
          <w:p>
            <w:pPr>
              <w:pStyle w:val="68"/>
              <w:spacing w:line="360" w:lineRule="auto"/>
              <w:ind w:left="20" w:right="-15"/>
              <w:jc w:val="center"/>
              <w:rPr>
                <w:rFonts w:hint="eastAsia" w:ascii="宋体" w:hAnsi="宋体" w:eastAsia="宋体" w:cs="宋体"/>
                <w:sz w:val="24"/>
                <w:szCs w:val="24"/>
              </w:rPr>
            </w:pPr>
            <w:r>
              <w:rPr>
                <w:rFonts w:hint="eastAsia" w:ascii="宋体" w:hAnsi="宋体" w:eastAsia="宋体" w:cs="宋体"/>
                <w:spacing w:val="-2"/>
                <w:sz w:val="24"/>
                <w:szCs w:val="24"/>
              </w:rPr>
              <w:t>小反刍兽疫活</w:t>
            </w:r>
            <w:r>
              <w:rPr>
                <w:rFonts w:hint="eastAsia" w:ascii="宋体" w:hAnsi="宋体" w:eastAsia="宋体" w:cs="宋体"/>
                <w:sz w:val="24"/>
                <w:szCs w:val="24"/>
              </w:rPr>
              <w:t>疫苗（</w:t>
            </w:r>
            <w:r>
              <w:rPr>
                <w:rFonts w:hint="eastAsia" w:ascii="宋体" w:hAnsi="宋体" w:eastAsia="宋体" w:cs="宋体"/>
                <w:spacing w:val="-4"/>
                <w:sz w:val="24"/>
                <w:szCs w:val="24"/>
              </w:rPr>
              <w:t>或者小</w:t>
            </w:r>
            <w:r>
              <w:rPr>
                <w:rFonts w:hint="eastAsia" w:ascii="宋体" w:hAnsi="宋体" w:eastAsia="宋体" w:cs="宋体"/>
                <w:spacing w:val="-2"/>
                <w:sz w:val="24"/>
                <w:szCs w:val="24"/>
              </w:rPr>
              <w:t>反刍兽疫、山羊痘二联活疫</w:t>
            </w:r>
            <w:r>
              <w:rPr>
                <w:rFonts w:hint="eastAsia" w:ascii="宋体" w:hAnsi="宋体" w:eastAsia="宋体" w:cs="宋体"/>
                <w:sz w:val="24"/>
                <w:szCs w:val="24"/>
              </w:rPr>
              <w:t>苗）</w:t>
            </w:r>
          </w:p>
        </w:tc>
        <w:tc>
          <w:tcPr>
            <w:tcW w:w="7938" w:type="dxa"/>
            <w:tcBorders>
              <w:right w:val="single" w:color="808080" w:sz="8" w:space="0"/>
            </w:tcBorders>
            <w:noWrap w:val="0"/>
            <w:vAlign w:val="center"/>
          </w:tcPr>
          <w:p>
            <w:pPr>
              <w:pStyle w:val="68"/>
              <w:spacing w:before="165" w:line="360" w:lineRule="auto"/>
              <w:ind w:right="149"/>
              <w:jc w:val="left"/>
              <w:rPr>
                <w:rFonts w:hint="eastAsia" w:ascii="宋体" w:hAnsi="宋体" w:eastAsia="宋体" w:cs="宋体"/>
                <w:sz w:val="24"/>
                <w:szCs w:val="24"/>
              </w:rPr>
            </w:pPr>
            <w:r>
              <w:rPr>
                <w:rFonts w:hint="eastAsia" w:ascii="宋体" w:hAnsi="宋体" w:eastAsia="宋体" w:cs="宋体"/>
                <w:sz w:val="24"/>
                <w:szCs w:val="24"/>
              </w:rPr>
              <w:t>性状：乳白色或淡黄色海绵状疏松团块</w:t>
            </w:r>
            <w:r>
              <w:rPr>
                <w:rFonts w:hint="eastAsia" w:ascii="宋体" w:hAnsi="宋体" w:eastAsia="宋体" w:cs="宋体"/>
                <w:sz w:val="24"/>
                <w:szCs w:val="24"/>
                <w:lang w:eastAsia="zh-CN"/>
              </w:rPr>
              <w:t>，</w:t>
            </w:r>
            <w:r>
              <w:rPr>
                <w:rFonts w:hint="eastAsia" w:ascii="宋体" w:hAnsi="宋体" w:eastAsia="宋体" w:cs="宋体"/>
                <w:sz w:val="24"/>
                <w:szCs w:val="24"/>
              </w:rPr>
              <w:t>易与瓶壁脱离，加稀释液后迅速溶解。</w:t>
            </w:r>
          </w:p>
        </w:tc>
      </w:tr>
      <w:tr>
        <w:tblPrEx>
          <w:tblBorders>
            <w:top w:val="single" w:color="808080" w:sz="6" w:space="0"/>
            <w:left w:val="single" w:color="808080" w:sz="6" w:space="0"/>
            <w:bottom w:val="single" w:color="808080" w:sz="6" w:space="0"/>
            <w:right w:val="single" w:color="808080" w:sz="6" w:space="0"/>
            <w:insideH w:val="single" w:color="808080" w:sz="6" w:space="0"/>
            <w:insideV w:val="single" w:color="808080" w:sz="6" w:space="0"/>
          </w:tblBorders>
          <w:tblCellMar>
            <w:top w:w="0" w:type="dxa"/>
            <w:left w:w="0" w:type="dxa"/>
            <w:bottom w:w="0" w:type="dxa"/>
            <w:right w:w="0" w:type="dxa"/>
          </w:tblCellMar>
        </w:tblPrEx>
        <w:trPr>
          <w:trHeight w:val="790" w:hRule="atLeast"/>
          <w:jc w:val="center"/>
        </w:trPr>
        <w:tc>
          <w:tcPr>
            <w:tcW w:w="1226" w:type="dxa"/>
            <w:vMerge w:val="continue"/>
            <w:tcBorders>
              <w:left w:val="single" w:color="808080" w:sz="8" w:space="0"/>
            </w:tcBorders>
            <w:noWrap w:val="0"/>
            <w:vAlign w:val="center"/>
          </w:tcPr>
          <w:p>
            <w:pPr>
              <w:spacing w:line="360" w:lineRule="auto"/>
              <w:jc w:val="center"/>
              <w:rPr>
                <w:rFonts w:hint="eastAsia" w:ascii="宋体" w:hAnsi="宋体" w:eastAsia="宋体" w:cs="宋体"/>
                <w:sz w:val="24"/>
                <w:szCs w:val="24"/>
              </w:rPr>
            </w:pPr>
          </w:p>
        </w:tc>
        <w:tc>
          <w:tcPr>
            <w:tcW w:w="7938" w:type="dxa"/>
            <w:tcBorders>
              <w:right w:val="single" w:color="808080" w:sz="8" w:space="0"/>
            </w:tcBorders>
            <w:noWrap w:val="0"/>
            <w:vAlign w:val="center"/>
          </w:tcPr>
          <w:p>
            <w:pPr>
              <w:pStyle w:val="68"/>
              <w:spacing w:before="15" w:line="360" w:lineRule="auto"/>
              <w:jc w:val="both"/>
              <w:rPr>
                <w:rFonts w:hint="eastAsia" w:ascii="宋体" w:hAnsi="宋体" w:eastAsia="宋体" w:cs="宋体"/>
                <w:sz w:val="24"/>
                <w:szCs w:val="24"/>
              </w:rPr>
            </w:pPr>
            <w:r>
              <w:rPr>
                <w:rFonts w:hint="eastAsia" w:ascii="宋体" w:hAnsi="宋体" w:eastAsia="宋体" w:cs="宋体"/>
                <w:sz w:val="24"/>
                <w:szCs w:val="24"/>
              </w:rPr>
              <w:t>支原体检验：按《中华人民共和国兽药典（2020 年版）》三部附录进行检验，应无支原体生长。</w:t>
            </w:r>
          </w:p>
        </w:tc>
      </w:tr>
      <w:tr>
        <w:tblPrEx>
          <w:tblBorders>
            <w:top w:val="single" w:color="808080" w:sz="6" w:space="0"/>
            <w:left w:val="single" w:color="808080" w:sz="6" w:space="0"/>
            <w:bottom w:val="single" w:color="808080" w:sz="6" w:space="0"/>
            <w:right w:val="single" w:color="808080" w:sz="6" w:space="0"/>
            <w:insideH w:val="single" w:color="808080" w:sz="6" w:space="0"/>
            <w:insideV w:val="single" w:color="808080" w:sz="6" w:space="0"/>
          </w:tblBorders>
          <w:tblCellMar>
            <w:top w:w="0" w:type="dxa"/>
            <w:left w:w="0" w:type="dxa"/>
            <w:bottom w:w="0" w:type="dxa"/>
            <w:right w:w="0" w:type="dxa"/>
          </w:tblCellMar>
        </w:tblPrEx>
        <w:trPr>
          <w:trHeight w:val="3403" w:hRule="atLeast"/>
          <w:jc w:val="center"/>
        </w:trPr>
        <w:tc>
          <w:tcPr>
            <w:tcW w:w="1226" w:type="dxa"/>
            <w:vMerge w:val="continue"/>
            <w:tcBorders>
              <w:left w:val="single" w:color="808080" w:sz="8" w:space="0"/>
            </w:tcBorders>
            <w:noWrap w:val="0"/>
            <w:vAlign w:val="center"/>
          </w:tcPr>
          <w:p>
            <w:pPr>
              <w:spacing w:line="360" w:lineRule="auto"/>
              <w:jc w:val="center"/>
              <w:rPr>
                <w:rFonts w:hint="eastAsia" w:ascii="宋体" w:hAnsi="宋体" w:eastAsia="宋体" w:cs="宋体"/>
                <w:sz w:val="24"/>
                <w:szCs w:val="24"/>
              </w:rPr>
            </w:pPr>
          </w:p>
        </w:tc>
        <w:tc>
          <w:tcPr>
            <w:tcW w:w="7938" w:type="dxa"/>
            <w:tcBorders>
              <w:right w:val="single" w:color="808080" w:sz="8" w:space="0"/>
            </w:tcBorders>
            <w:noWrap w:val="0"/>
            <w:vAlign w:val="center"/>
          </w:tcPr>
          <w:p>
            <w:pPr>
              <w:pStyle w:val="68"/>
              <w:spacing w:before="15" w:line="360" w:lineRule="auto"/>
              <w:ind w:left="22" w:right="16"/>
              <w:jc w:val="left"/>
              <w:rPr>
                <w:rFonts w:hint="eastAsia" w:ascii="宋体" w:hAnsi="宋体" w:eastAsia="宋体" w:cs="宋体"/>
                <w:sz w:val="24"/>
                <w:szCs w:val="24"/>
                <w:lang w:val="en-US" w:eastAsia="zh-CN"/>
              </w:rPr>
            </w:pPr>
            <w:r>
              <w:rPr>
                <w:rFonts w:hint="eastAsia" w:ascii="宋体" w:hAnsi="宋体" w:eastAsia="宋体" w:cs="宋体"/>
                <w:sz w:val="24"/>
                <w:szCs w:val="24"/>
              </w:rPr>
              <w:t>鉴别检验：按瓶签注明头份将疫苗用无血清MEM 细胞培养液稀释成 2 头份/ml，加入等体积小反刍兽疫阳性血清，病毒对照管加入等体积无血清 MEM 细胞培养液，在 37℃ 下作用 1小时后接种96孔细胞培养板，病毒中和液和病毒对照液各接种 5 孔，每孔 0.1ml，同时设立不接毒细胞对照5孔，所有孔均加入浓度为20～30 万/ml Vero 细胞悬液 0.1ml，置37℃、5%CO2 培养箱培养 6日，期间每日观察细胞病变，病毒对照孔均应出现细胞融合等典型细胞病变，中和组及不接毒细胞对照孔均不得出现细胞病变。</w:t>
            </w:r>
          </w:p>
        </w:tc>
      </w:tr>
      <w:tr>
        <w:tblPrEx>
          <w:tblBorders>
            <w:top w:val="single" w:color="808080" w:sz="6" w:space="0"/>
            <w:left w:val="single" w:color="808080" w:sz="6" w:space="0"/>
            <w:bottom w:val="single" w:color="808080" w:sz="6" w:space="0"/>
            <w:right w:val="single" w:color="808080" w:sz="6" w:space="0"/>
            <w:insideH w:val="single" w:color="808080" w:sz="6" w:space="0"/>
            <w:insideV w:val="single" w:color="808080" w:sz="6" w:space="0"/>
          </w:tblBorders>
          <w:tblCellMar>
            <w:top w:w="0" w:type="dxa"/>
            <w:left w:w="0" w:type="dxa"/>
            <w:bottom w:w="0" w:type="dxa"/>
            <w:right w:w="0" w:type="dxa"/>
          </w:tblCellMar>
        </w:tblPrEx>
        <w:trPr>
          <w:trHeight w:val="713" w:hRule="atLeast"/>
          <w:jc w:val="center"/>
        </w:trPr>
        <w:tc>
          <w:tcPr>
            <w:tcW w:w="1226" w:type="dxa"/>
            <w:vMerge w:val="continue"/>
            <w:tcBorders>
              <w:left w:val="single" w:color="808080" w:sz="8" w:space="0"/>
            </w:tcBorders>
            <w:noWrap w:val="0"/>
            <w:vAlign w:val="center"/>
          </w:tcPr>
          <w:p>
            <w:pPr>
              <w:spacing w:line="360" w:lineRule="auto"/>
              <w:jc w:val="center"/>
              <w:rPr>
                <w:rFonts w:hint="eastAsia" w:ascii="宋体" w:hAnsi="宋体" w:eastAsia="宋体" w:cs="宋体"/>
                <w:sz w:val="24"/>
                <w:szCs w:val="24"/>
              </w:rPr>
            </w:pPr>
          </w:p>
        </w:tc>
        <w:tc>
          <w:tcPr>
            <w:tcW w:w="7938" w:type="dxa"/>
            <w:tcBorders>
              <w:right w:val="single" w:color="808080" w:sz="8" w:space="0"/>
            </w:tcBorders>
            <w:noWrap w:val="0"/>
            <w:vAlign w:val="center"/>
          </w:tcPr>
          <w:p>
            <w:pPr>
              <w:pStyle w:val="68"/>
              <w:spacing w:before="15" w:line="360" w:lineRule="auto"/>
              <w:ind w:left="22"/>
              <w:jc w:val="both"/>
              <w:rPr>
                <w:rFonts w:hint="eastAsia" w:ascii="宋体" w:hAnsi="宋体" w:eastAsia="宋体" w:cs="宋体"/>
                <w:sz w:val="24"/>
                <w:szCs w:val="24"/>
              </w:rPr>
            </w:pPr>
            <w:r>
              <w:rPr>
                <w:rFonts w:hint="eastAsia" w:ascii="宋体" w:hAnsi="宋体" w:eastAsia="宋体" w:cs="宋体"/>
                <w:sz w:val="24"/>
                <w:szCs w:val="24"/>
              </w:rPr>
              <w:t>外源病毒检验：按《中华人民共和国兽药典（2020 年版）》三部附录进行检验，应无外源病毒污染。</w:t>
            </w:r>
          </w:p>
        </w:tc>
      </w:tr>
      <w:tr>
        <w:tblPrEx>
          <w:tblBorders>
            <w:top w:val="single" w:color="808080" w:sz="6" w:space="0"/>
            <w:left w:val="single" w:color="808080" w:sz="6" w:space="0"/>
            <w:bottom w:val="single" w:color="808080" w:sz="6" w:space="0"/>
            <w:right w:val="single" w:color="808080" w:sz="6" w:space="0"/>
            <w:insideH w:val="single" w:color="808080" w:sz="6" w:space="0"/>
            <w:insideV w:val="single" w:color="808080" w:sz="6" w:space="0"/>
          </w:tblBorders>
          <w:tblCellMar>
            <w:top w:w="0" w:type="dxa"/>
            <w:left w:w="0" w:type="dxa"/>
            <w:bottom w:w="0" w:type="dxa"/>
            <w:right w:w="0" w:type="dxa"/>
          </w:tblCellMar>
        </w:tblPrEx>
        <w:trPr>
          <w:trHeight w:val="474" w:hRule="atLeast"/>
          <w:jc w:val="center"/>
        </w:trPr>
        <w:tc>
          <w:tcPr>
            <w:tcW w:w="1226" w:type="dxa"/>
            <w:vMerge w:val="continue"/>
            <w:tcBorders>
              <w:left w:val="single" w:color="808080" w:sz="8" w:space="0"/>
            </w:tcBorders>
            <w:noWrap w:val="0"/>
            <w:vAlign w:val="center"/>
          </w:tcPr>
          <w:p>
            <w:pPr>
              <w:spacing w:line="360" w:lineRule="auto"/>
              <w:jc w:val="center"/>
              <w:rPr>
                <w:rFonts w:hint="eastAsia" w:ascii="宋体" w:hAnsi="宋体" w:eastAsia="宋体" w:cs="宋体"/>
                <w:sz w:val="24"/>
                <w:szCs w:val="24"/>
              </w:rPr>
            </w:pPr>
          </w:p>
        </w:tc>
        <w:tc>
          <w:tcPr>
            <w:tcW w:w="7938" w:type="dxa"/>
            <w:tcBorders>
              <w:right w:val="single" w:color="808080" w:sz="8" w:space="0"/>
            </w:tcBorders>
            <w:noWrap w:val="0"/>
            <w:vAlign w:val="center"/>
          </w:tcPr>
          <w:p>
            <w:pPr>
              <w:pStyle w:val="68"/>
              <w:spacing w:before="15" w:line="360" w:lineRule="auto"/>
              <w:ind w:left="22" w:right="16"/>
              <w:jc w:val="left"/>
              <w:rPr>
                <w:rFonts w:hint="eastAsia" w:ascii="宋体" w:hAnsi="宋体" w:eastAsia="宋体" w:cs="宋体"/>
                <w:sz w:val="24"/>
                <w:szCs w:val="24"/>
              </w:rPr>
            </w:pPr>
            <w:r>
              <w:rPr>
                <w:rFonts w:hint="eastAsia" w:ascii="宋体" w:hAnsi="宋体" w:eastAsia="宋体" w:cs="宋体"/>
                <w:sz w:val="24"/>
                <w:szCs w:val="24"/>
              </w:rPr>
              <w:t>病毒含量测定：按瓶签注明头份用无血清MEM细胞培养液稀释成1头份/ml，再作10倍系列稀释，取10-2、10-3、10-4、10-5四个稀释度，接种96孔细胞培养板，每个稀释度接种5 孔，每孔0.1ml，每孔再加入浓度为20～30 万/ml的Vero 细胞悬液0.1ml，同时设立正常细胞对照，37℃、5% CO2 培养箱培养6日，期间每日观察细胞病变，根据出现细胞病变的孔数，按Reed-Muench 法计算 TCID50，每头份的病毒含量应不低于103.0TCID50 。</w:t>
            </w:r>
          </w:p>
        </w:tc>
      </w:tr>
      <w:tr>
        <w:tblPrEx>
          <w:tblBorders>
            <w:top w:val="single" w:color="808080" w:sz="6" w:space="0"/>
            <w:left w:val="single" w:color="808080" w:sz="6" w:space="0"/>
            <w:bottom w:val="single" w:color="808080" w:sz="6" w:space="0"/>
            <w:right w:val="single" w:color="808080" w:sz="6" w:space="0"/>
            <w:insideH w:val="single" w:color="808080" w:sz="6" w:space="0"/>
            <w:insideV w:val="single" w:color="808080" w:sz="6" w:space="0"/>
          </w:tblBorders>
          <w:tblCellMar>
            <w:top w:w="0" w:type="dxa"/>
            <w:left w:w="0" w:type="dxa"/>
            <w:bottom w:w="0" w:type="dxa"/>
            <w:right w:w="0" w:type="dxa"/>
          </w:tblCellMar>
        </w:tblPrEx>
        <w:trPr>
          <w:trHeight w:val="847" w:hRule="atLeast"/>
          <w:jc w:val="center"/>
        </w:trPr>
        <w:tc>
          <w:tcPr>
            <w:tcW w:w="1226" w:type="dxa"/>
            <w:vMerge w:val="continue"/>
            <w:tcBorders>
              <w:left w:val="single" w:color="808080" w:sz="8" w:space="0"/>
            </w:tcBorders>
            <w:noWrap w:val="0"/>
            <w:vAlign w:val="center"/>
          </w:tcPr>
          <w:p>
            <w:pPr>
              <w:spacing w:line="360" w:lineRule="auto"/>
              <w:jc w:val="center"/>
              <w:rPr>
                <w:rFonts w:hint="eastAsia" w:ascii="宋体" w:hAnsi="宋体" w:eastAsia="宋体" w:cs="宋体"/>
                <w:sz w:val="24"/>
                <w:szCs w:val="24"/>
              </w:rPr>
            </w:pPr>
          </w:p>
        </w:tc>
        <w:tc>
          <w:tcPr>
            <w:tcW w:w="7938" w:type="dxa"/>
            <w:tcBorders>
              <w:right w:val="single" w:color="808080" w:sz="8" w:space="0"/>
            </w:tcBorders>
            <w:noWrap w:val="0"/>
            <w:vAlign w:val="center"/>
          </w:tcPr>
          <w:p>
            <w:pPr>
              <w:pStyle w:val="68"/>
              <w:spacing w:before="165" w:line="360" w:lineRule="auto"/>
              <w:ind w:right="470"/>
              <w:jc w:val="left"/>
              <w:rPr>
                <w:rFonts w:hint="eastAsia" w:ascii="宋体" w:hAnsi="宋体" w:eastAsia="宋体" w:cs="宋体"/>
                <w:sz w:val="24"/>
                <w:szCs w:val="24"/>
              </w:rPr>
            </w:pPr>
            <w:r>
              <w:rPr>
                <w:rFonts w:hint="eastAsia" w:ascii="宋体" w:hAnsi="宋体" w:eastAsia="宋体" w:cs="宋体"/>
                <w:sz w:val="24"/>
                <w:szCs w:val="24"/>
              </w:rPr>
              <w:t>无菌检验：按《中华人民共和国兽药典（2020 年版）》三部附录进行检验，应无菌生长。</w:t>
            </w:r>
          </w:p>
        </w:tc>
      </w:tr>
      <w:tr>
        <w:tblPrEx>
          <w:tblBorders>
            <w:top w:val="single" w:color="808080" w:sz="6" w:space="0"/>
            <w:left w:val="single" w:color="808080" w:sz="6" w:space="0"/>
            <w:bottom w:val="single" w:color="808080" w:sz="6" w:space="0"/>
            <w:right w:val="single" w:color="808080" w:sz="6" w:space="0"/>
            <w:insideH w:val="single" w:color="808080" w:sz="6" w:space="0"/>
            <w:insideV w:val="single" w:color="808080" w:sz="6" w:space="0"/>
          </w:tblBorders>
          <w:tblCellMar>
            <w:top w:w="0" w:type="dxa"/>
            <w:left w:w="0" w:type="dxa"/>
            <w:bottom w:w="0" w:type="dxa"/>
            <w:right w:w="0" w:type="dxa"/>
          </w:tblCellMar>
        </w:tblPrEx>
        <w:trPr>
          <w:trHeight w:val="3440" w:hRule="atLeast"/>
          <w:jc w:val="center"/>
        </w:trPr>
        <w:tc>
          <w:tcPr>
            <w:tcW w:w="1226" w:type="dxa"/>
            <w:vMerge w:val="continue"/>
            <w:tcBorders>
              <w:left w:val="single" w:color="808080" w:sz="8" w:space="0"/>
            </w:tcBorders>
            <w:noWrap w:val="0"/>
            <w:vAlign w:val="center"/>
          </w:tcPr>
          <w:p>
            <w:pPr>
              <w:spacing w:line="360" w:lineRule="auto"/>
              <w:jc w:val="center"/>
              <w:rPr>
                <w:rFonts w:hint="eastAsia" w:ascii="宋体" w:hAnsi="宋体" w:eastAsia="宋体" w:cs="宋体"/>
                <w:sz w:val="24"/>
                <w:szCs w:val="24"/>
              </w:rPr>
            </w:pPr>
          </w:p>
        </w:tc>
        <w:tc>
          <w:tcPr>
            <w:tcW w:w="7938" w:type="dxa"/>
            <w:tcBorders>
              <w:right w:val="single" w:color="808080" w:sz="8" w:space="0"/>
            </w:tcBorders>
            <w:noWrap w:val="0"/>
            <w:vAlign w:val="center"/>
          </w:tcPr>
          <w:p>
            <w:pPr>
              <w:pStyle w:val="68"/>
              <w:spacing w:before="20" w:line="360" w:lineRule="auto"/>
              <w:ind w:left="22" w:right="19"/>
              <w:jc w:val="left"/>
              <w:rPr>
                <w:rFonts w:hint="eastAsia" w:ascii="宋体" w:hAnsi="宋体" w:eastAsia="宋体" w:cs="宋体"/>
                <w:sz w:val="24"/>
                <w:szCs w:val="24"/>
              </w:rPr>
            </w:pPr>
            <w:r>
              <w:rPr>
                <w:rFonts w:hint="eastAsia" w:ascii="宋体" w:hAnsi="宋体" w:eastAsia="宋体" w:cs="宋体"/>
                <w:sz w:val="24"/>
                <w:szCs w:val="24"/>
              </w:rPr>
              <w:t>安全检验：(1)将疫苗按瓶签注明头份用无菌生理盐水稀释成含100头份/ml，选取体重为200～250g 豚鼠6只，肌肉注射2只，每只0.5ml；腹腔注射 2 只，每只 0.5ml；2只不接种，作为对照。逐日观察 14日，所有动物均应健活。（2）将疫苗按瓶签注明头份用无菌生理盐水稀释成含100 头份/ml，用体重为18～22g 小白鼠 10只，其中腹腔注射 6只， 每只 0.1ml；4只不接种，作为对照。逐日观察 14日，所有动物均应健活</w:t>
            </w:r>
            <w:r>
              <w:rPr>
                <w:rFonts w:hint="eastAsia" w:ascii="宋体" w:hAnsi="宋体" w:eastAsia="宋体" w:cs="宋体"/>
                <w:sz w:val="24"/>
                <w:szCs w:val="24"/>
                <w:lang w:eastAsia="zh-CN"/>
              </w:rPr>
              <w:t>。</w:t>
            </w:r>
            <w:r>
              <w:rPr>
                <w:rFonts w:hint="eastAsia" w:ascii="宋体" w:hAnsi="宋体" w:eastAsia="宋体" w:cs="宋体"/>
                <w:sz w:val="24"/>
                <w:szCs w:val="24"/>
              </w:rPr>
              <w:t>（3）将疫苗按瓶签注明头份用无菌生理盐水稀释成含 100 头份/ml，颈部皮下接种1岁龄左右健康易感山羊(小反刍兽疫病毒中和抗体效价小于1:4 )3 只，每只 1ml。接种后每日测定体温1次并观察临床症状，连续观察14日，除一过性体温升高外（</w:t>
            </w:r>
            <w:r>
              <w:rPr>
                <w:rFonts w:hint="eastAsia" w:ascii="宋体" w:hAnsi="宋体" w:eastAsia="宋体" w:cs="宋体"/>
                <w:spacing w:val="-11"/>
                <w:sz w:val="24"/>
                <w:szCs w:val="24"/>
              </w:rPr>
              <w:t xml:space="preserve">持续不超过 </w:t>
            </w:r>
            <w:r>
              <w:rPr>
                <w:rFonts w:hint="eastAsia" w:ascii="宋体" w:hAnsi="宋体" w:eastAsia="宋体" w:cs="宋体"/>
                <w:sz w:val="24"/>
                <w:szCs w:val="24"/>
              </w:rPr>
              <w:t>2</w:t>
            </w:r>
            <w:r>
              <w:rPr>
                <w:rFonts w:hint="eastAsia" w:ascii="宋体" w:hAnsi="宋体" w:eastAsia="宋体" w:cs="宋体"/>
                <w:spacing w:val="-15"/>
                <w:sz w:val="24"/>
                <w:szCs w:val="24"/>
              </w:rPr>
              <w:t xml:space="preserve"> 个温次</w:t>
            </w:r>
            <w:r>
              <w:rPr>
                <w:rFonts w:hint="eastAsia" w:ascii="宋体" w:hAnsi="宋体" w:eastAsia="宋体" w:cs="宋体"/>
                <w:sz w:val="24"/>
                <w:szCs w:val="24"/>
              </w:rPr>
              <w:t>），应无其它异常临床症状。</w:t>
            </w:r>
          </w:p>
        </w:tc>
      </w:tr>
      <w:tr>
        <w:tblPrEx>
          <w:tblBorders>
            <w:top w:val="single" w:color="808080" w:sz="6" w:space="0"/>
            <w:left w:val="single" w:color="808080" w:sz="6" w:space="0"/>
            <w:bottom w:val="single" w:color="808080" w:sz="6" w:space="0"/>
            <w:right w:val="single" w:color="808080" w:sz="6" w:space="0"/>
            <w:insideH w:val="single" w:color="808080" w:sz="6" w:space="0"/>
            <w:insideV w:val="single" w:color="808080" w:sz="6" w:space="0"/>
          </w:tblBorders>
          <w:tblCellMar>
            <w:top w:w="0" w:type="dxa"/>
            <w:left w:w="0" w:type="dxa"/>
            <w:bottom w:w="0" w:type="dxa"/>
            <w:right w:w="0" w:type="dxa"/>
          </w:tblCellMar>
        </w:tblPrEx>
        <w:trPr>
          <w:trHeight w:val="1357" w:hRule="atLeast"/>
          <w:jc w:val="center"/>
        </w:trPr>
        <w:tc>
          <w:tcPr>
            <w:tcW w:w="1226" w:type="dxa"/>
            <w:vMerge w:val="continue"/>
            <w:tcBorders>
              <w:left w:val="single" w:color="808080" w:sz="8" w:space="0"/>
            </w:tcBorders>
            <w:noWrap w:val="0"/>
            <w:vAlign w:val="center"/>
          </w:tcPr>
          <w:p>
            <w:pPr>
              <w:spacing w:line="360" w:lineRule="auto"/>
              <w:jc w:val="center"/>
              <w:rPr>
                <w:rFonts w:hint="eastAsia" w:ascii="宋体" w:hAnsi="宋体" w:eastAsia="宋体" w:cs="宋体"/>
                <w:sz w:val="24"/>
                <w:szCs w:val="24"/>
              </w:rPr>
            </w:pPr>
          </w:p>
        </w:tc>
        <w:tc>
          <w:tcPr>
            <w:tcW w:w="7938" w:type="dxa"/>
            <w:tcBorders>
              <w:right w:val="single" w:color="808080" w:sz="8" w:space="0"/>
            </w:tcBorders>
            <w:noWrap w:val="0"/>
            <w:vAlign w:val="center"/>
          </w:tcPr>
          <w:p>
            <w:pPr>
              <w:pStyle w:val="68"/>
              <w:spacing w:before="15" w:line="360" w:lineRule="auto"/>
              <w:ind w:left="22" w:right="16"/>
              <w:jc w:val="left"/>
              <w:rPr>
                <w:rFonts w:hint="eastAsia" w:ascii="宋体" w:hAnsi="宋体" w:eastAsia="宋体" w:cs="宋体"/>
                <w:sz w:val="24"/>
                <w:szCs w:val="24"/>
              </w:rPr>
            </w:pPr>
            <w:r>
              <w:rPr>
                <w:rFonts w:hint="eastAsia" w:ascii="宋体" w:hAnsi="宋体" w:eastAsia="宋体" w:cs="宋体"/>
                <w:sz w:val="24"/>
                <w:szCs w:val="24"/>
              </w:rPr>
              <w:t>效力检验：将疫苗用灭菌生理盐水稀释成含1/10 头份/ml，颈部皮下接种 l 岁龄左右健康易感山羊(小反刍兽疫病毒中和抗体效价小于1:4)5 只，每只 1ml，接种后21日采血测定中和抗体，免疫羊血清中和抗体效价均应不低于1:10。</w:t>
            </w:r>
          </w:p>
        </w:tc>
      </w:tr>
      <w:tr>
        <w:tblPrEx>
          <w:tblBorders>
            <w:top w:val="single" w:color="808080" w:sz="6" w:space="0"/>
            <w:left w:val="single" w:color="808080" w:sz="6" w:space="0"/>
            <w:bottom w:val="single" w:color="808080" w:sz="6" w:space="0"/>
            <w:right w:val="single" w:color="808080" w:sz="6" w:space="0"/>
            <w:insideH w:val="single" w:color="808080" w:sz="6" w:space="0"/>
            <w:insideV w:val="single" w:color="808080" w:sz="6" w:space="0"/>
          </w:tblBorders>
          <w:tblCellMar>
            <w:top w:w="0" w:type="dxa"/>
            <w:left w:w="0" w:type="dxa"/>
            <w:bottom w:w="0" w:type="dxa"/>
            <w:right w:w="0" w:type="dxa"/>
          </w:tblCellMar>
        </w:tblPrEx>
        <w:trPr>
          <w:trHeight w:val="960" w:hRule="atLeast"/>
          <w:jc w:val="center"/>
        </w:trPr>
        <w:tc>
          <w:tcPr>
            <w:tcW w:w="1226" w:type="dxa"/>
            <w:vMerge w:val="continue"/>
            <w:tcBorders>
              <w:left w:val="single" w:color="808080" w:sz="8" w:space="0"/>
            </w:tcBorders>
            <w:noWrap w:val="0"/>
            <w:vAlign w:val="center"/>
          </w:tcPr>
          <w:p>
            <w:pPr>
              <w:spacing w:line="360" w:lineRule="auto"/>
              <w:jc w:val="center"/>
              <w:rPr>
                <w:rFonts w:hint="eastAsia" w:ascii="宋体" w:hAnsi="宋体" w:eastAsia="宋体" w:cs="宋体"/>
                <w:sz w:val="24"/>
                <w:szCs w:val="24"/>
              </w:rPr>
            </w:pPr>
          </w:p>
        </w:tc>
        <w:tc>
          <w:tcPr>
            <w:tcW w:w="7938" w:type="dxa"/>
            <w:tcBorders>
              <w:right w:val="single" w:color="808080" w:sz="8" w:space="0"/>
            </w:tcBorders>
            <w:noWrap w:val="0"/>
            <w:vAlign w:val="center"/>
          </w:tcPr>
          <w:p>
            <w:pPr>
              <w:pStyle w:val="68"/>
              <w:spacing w:before="15" w:line="360" w:lineRule="auto"/>
              <w:ind w:left="22"/>
              <w:jc w:val="both"/>
              <w:rPr>
                <w:rFonts w:hint="eastAsia" w:ascii="宋体" w:hAnsi="宋体" w:eastAsia="宋体" w:cs="宋体"/>
                <w:sz w:val="24"/>
                <w:szCs w:val="24"/>
              </w:rPr>
            </w:pPr>
            <w:r>
              <w:rPr>
                <w:rFonts w:hint="eastAsia" w:ascii="宋体" w:hAnsi="宋体" w:eastAsia="宋体" w:cs="宋体"/>
                <w:sz w:val="24"/>
                <w:szCs w:val="24"/>
              </w:rPr>
              <w:t>剩余水分测定：按《中华人民共和国兽药典（2020 年版）》三部附录进行测定，应符合规定。</w:t>
            </w:r>
          </w:p>
        </w:tc>
      </w:tr>
      <w:tr>
        <w:tblPrEx>
          <w:tblBorders>
            <w:top w:val="single" w:color="808080" w:sz="6" w:space="0"/>
            <w:left w:val="single" w:color="808080" w:sz="6" w:space="0"/>
            <w:bottom w:val="single" w:color="808080" w:sz="6" w:space="0"/>
            <w:right w:val="single" w:color="808080" w:sz="6" w:space="0"/>
            <w:insideH w:val="single" w:color="808080" w:sz="6" w:space="0"/>
            <w:insideV w:val="single" w:color="808080" w:sz="6" w:space="0"/>
          </w:tblBorders>
          <w:tblCellMar>
            <w:top w:w="0" w:type="dxa"/>
            <w:left w:w="0" w:type="dxa"/>
            <w:bottom w:w="0" w:type="dxa"/>
            <w:right w:w="0" w:type="dxa"/>
          </w:tblCellMar>
        </w:tblPrEx>
        <w:trPr>
          <w:trHeight w:val="658" w:hRule="atLeast"/>
          <w:jc w:val="center"/>
        </w:trPr>
        <w:tc>
          <w:tcPr>
            <w:tcW w:w="1226" w:type="dxa"/>
            <w:vMerge w:val="continue"/>
            <w:tcBorders>
              <w:left w:val="single" w:color="808080" w:sz="8" w:space="0"/>
            </w:tcBorders>
            <w:noWrap w:val="0"/>
            <w:vAlign w:val="center"/>
          </w:tcPr>
          <w:p>
            <w:pPr>
              <w:spacing w:line="360" w:lineRule="auto"/>
              <w:jc w:val="center"/>
              <w:rPr>
                <w:rFonts w:hint="eastAsia" w:ascii="宋体" w:hAnsi="宋体" w:eastAsia="宋体" w:cs="宋体"/>
                <w:sz w:val="24"/>
                <w:szCs w:val="24"/>
              </w:rPr>
            </w:pPr>
          </w:p>
        </w:tc>
        <w:tc>
          <w:tcPr>
            <w:tcW w:w="7938" w:type="dxa"/>
            <w:tcBorders>
              <w:bottom w:val="single" w:color="808080" w:sz="8" w:space="0"/>
              <w:right w:val="single" w:color="808080" w:sz="8" w:space="0"/>
            </w:tcBorders>
            <w:noWrap w:val="0"/>
            <w:vAlign w:val="center"/>
          </w:tcPr>
          <w:p>
            <w:pPr>
              <w:pStyle w:val="68"/>
              <w:spacing w:before="165" w:line="360" w:lineRule="auto"/>
              <w:ind w:right="149"/>
              <w:jc w:val="both"/>
              <w:rPr>
                <w:rFonts w:hint="eastAsia" w:ascii="宋体" w:hAnsi="宋体" w:eastAsia="宋体" w:cs="宋体"/>
                <w:sz w:val="24"/>
                <w:szCs w:val="24"/>
              </w:rPr>
            </w:pPr>
            <w:r>
              <w:rPr>
                <w:rFonts w:hint="eastAsia" w:ascii="宋体" w:hAnsi="宋体" w:eastAsia="宋体" w:cs="宋体"/>
                <w:sz w:val="24"/>
                <w:szCs w:val="24"/>
              </w:rPr>
              <w:t>规格：(1)50 头份/瓶 (2)100 头份/瓶，根据中标地区需要供应。</w:t>
            </w:r>
          </w:p>
        </w:tc>
      </w:tr>
      <w:tr>
        <w:tblPrEx>
          <w:tblBorders>
            <w:top w:val="single" w:color="808080" w:sz="6" w:space="0"/>
            <w:left w:val="single" w:color="808080" w:sz="6" w:space="0"/>
            <w:bottom w:val="single" w:color="808080" w:sz="6" w:space="0"/>
            <w:right w:val="single" w:color="808080" w:sz="6" w:space="0"/>
            <w:insideH w:val="single" w:color="808080" w:sz="6" w:space="0"/>
            <w:insideV w:val="single" w:color="808080" w:sz="6" w:space="0"/>
          </w:tblBorders>
          <w:tblCellMar>
            <w:top w:w="0" w:type="dxa"/>
            <w:left w:w="0" w:type="dxa"/>
            <w:bottom w:w="0" w:type="dxa"/>
            <w:right w:w="0" w:type="dxa"/>
          </w:tblCellMar>
        </w:tblPrEx>
        <w:trPr>
          <w:trHeight w:val="643" w:hRule="atLeast"/>
          <w:jc w:val="center"/>
        </w:trPr>
        <w:tc>
          <w:tcPr>
            <w:tcW w:w="1226" w:type="dxa"/>
            <w:vMerge w:val="continue"/>
            <w:tcBorders>
              <w:left w:val="single" w:color="808080" w:sz="8" w:space="0"/>
            </w:tcBorders>
            <w:noWrap w:val="0"/>
            <w:vAlign w:val="center"/>
          </w:tcPr>
          <w:p>
            <w:pPr>
              <w:spacing w:line="360" w:lineRule="auto"/>
              <w:jc w:val="center"/>
              <w:rPr>
                <w:rFonts w:hint="eastAsia" w:ascii="宋体" w:hAnsi="宋体" w:eastAsia="宋体" w:cs="宋体"/>
                <w:sz w:val="24"/>
                <w:szCs w:val="24"/>
              </w:rPr>
            </w:pPr>
          </w:p>
        </w:tc>
        <w:tc>
          <w:tcPr>
            <w:tcW w:w="7938" w:type="dxa"/>
            <w:tcBorders>
              <w:top w:val="single" w:color="808080" w:sz="8" w:space="0"/>
              <w:right w:val="single" w:color="808080" w:sz="8" w:space="0"/>
            </w:tcBorders>
            <w:noWrap w:val="0"/>
            <w:vAlign w:val="center"/>
          </w:tcPr>
          <w:p>
            <w:pPr>
              <w:pStyle w:val="68"/>
              <w:spacing w:before="162" w:line="360" w:lineRule="auto"/>
              <w:ind w:left="301" w:right="149"/>
              <w:jc w:val="center"/>
              <w:rPr>
                <w:rFonts w:hint="eastAsia" w:ascii="宋体" w:hAnsi="宋体" w:eastAsia="宋体" w:cs="宋体"/>
                <w:sz w:val="24"/>
                <w:szCs w:val="24"/>
              </w:rPr>
            </w:pPr>
            <w:r>
              <w:rPr>
                <w:rFonts w:hint="eastAsia" w:ascii="宋体" w:hAnsi="宋体" w:eastAsia="宋体" w:cs="宋体"/>
                <w:sz w:val="24"/>
                <w:szCs w:val="24"/>
              </w:rPr>
              <w:t>贮藏与有效期：置-20℃以下保存。</w:t>
            </w:r>
          </w:p>
        </w:tc>
      </w:tr>
    </w:tbl>
    <w:p>
      <w:pPr>
        <w:spacing w:line="360" w:lineRule="auto"/>
        <w:rPr>
          <w:rFonts w:hint="eastAsia" w:ascii="宋体" w:hAnsi="宋体" w:eastAsia="宋体" w:cs="宋体"/>
          <w:sz w:val="24"/>
          <w:szCs w:val="24"/>
        </w:rPr>
      </w:pPr>
      <w:r>
        <w:rPr>
          <w:rFonts w:hint="eastAsia" w:ascii="宋体" w:hAnsi="宋体" w:eastAsia="宋体" w:cs="宋体"/>
          <w:sz w:val="24"/>
          <w:szCs w:val="24"/>
        </w:rPr>
        <w:t>注：</w:t>
      </w:r>
    </w:p>
    <w:p>
      <w:pPr>
        <w:numPr>
          <w:ilvl w:val="0"/>
          <w:numId w:val="8"/>
        </w:numPr>
        <w:spacing w:line="360" w:lineRule="auto"/>
        <w:rPr>
          <w:rFonts w:hint="eastAsia" w:ascii="宋体" w:hAnsi="宋体" w:cs="宋体"/>
          <w:bCs/>
          <w:sz w:val="24"/>
          <w:szCs w:val="24"/>
        </w:rPr>
      </w:pPr>
      <w:r>
        <w:rPr>
          <w:rFonts w:hint="eastAsia" w:ascii="宋体" w:hAnsi="宋体" w:cs="宋体"/>
          <w:b/>
          <w:bCs w:val="0"/>
          <w:sz w:val="24"/>
          <w:szCs w:val="24"/>
        </w:rPr>
        <w:t>实质性要求及条件</w:t>
      </w:r>
      <w:r>
        <w:rPr>
          <w:rFonts w:hint="eastAsia" w:hAnsi="宋体" w:cs="宋体"/>
          <w:b/>
          <w:bCs w:val="0"/>
          <w:sz w:val="24"/>
          <w:szCs w:val="24"/>
          <w:lang w:eastAsia="zh-CN"/>
        </w:rPr>
        <w:t>：</w:t>
      </w:r>
      <w:r>
        <w:rPr>
          <w:rFonts w:hint="eastAsia" w:ascii="宋体" w:hAnsi="宋体" w:cs="宋体"/>
          <w:bCs/>
          <w:sz w:val="24"/>
          <w:szCs w:val="24"/>
        </w:rPr>
        <w:t>本</w:t>
      </w:r>
      <w:r>
        <w:rPr>
          <w:rFonts w:hint="eastAsia" w:ascii="宋体" w:hAnsi="宋体" w:cs="宋体"/>
          <w:bCs/>
          <w:sz w:val="24"/>
          <w:szCs w:val="24"/>
          <w:lang w:eastAsia="zh-CN"/>
        </w:rPr>
        <w:t>招标</w:t>
      </w:r>
      <w:r>
        <w:rPr>
          <w:rFonts w:hint="eastAsia" w:ascii="宋体" w:hAnsi="宋体" w:cs="宋体"/>
          <w:bCs/>
          <w:sz w:val="24"/>
          <w:szCs w:val="24"/>
        </w:rPr>
        <w:t>文件技术描述部分（参数）如果涉及到品牌、型号等，并不表明该标的被指定，而是仅供</w:t>
      </w:r>
      <w:r>
        <w:rPr>
          <w:rFonts w:hint="eastAsia" w:ascii="宋体" w:hAnsi="宋体" w:cs="宋体"/>
          <w:bCs/>
          <w:sz w:val="24"/>
          <w:szCs w:val="24"/>
          <w:lang w:eastAsia="zh-CN"/>
        </w:rPr>
        <w:t>投标人</w:t>
      </w:r>
      <w:r>
        <w:rPr>
          <w:rFonts w:hint="eastAsia" w:ascii="宋体" w:hAnsi="宋体" w:cs="宋体"/>
          <w:bCs/>
          <w:sz w:val="24"/>
          <w:szCs w:val="24"/>
        </w:rPr>
        <w:t>参考，</w:t>
      </w:r>
      <w:r>
        <w:rPr>
          <w:rFonts w:hint="eastAsia" w:ascii="宋体" w:hAnsi="宋体" w:cs="宋体"/>
          <w:bCs/>
          <w:sz w:val="24"/>
          <w:szCs w:val="24"/>
          <w:lang w:eastAsia="zh-CN"/>
        </w:rPr>
        <w:t>投标人</w:t>
      </w:r>
      <w:r>
        <w:rPr>
          <w:rFonts w:hint="eastAsia" w:ascii="宋体" w:hAnsi="宋体" w:cs="宋体"/>
          <w:bCs/>
          <w:sz w:val="24"/>
          <w:szCs w:val="24"/>
        </w:rPr>
        <w:t>所投报的产品的参数、性能及标准要求达到或超过都将被视为对</w:t>
      </w:r>
      <w:r>
        <w:rPr>
          <w:rFonts w:hint="eastAsia" w:ascii="宋体" w:hAnsi="宋体" w:cs="宋体"/>
          <w:bCs/>
          <w:sz w:val="24"/>
          <w:szCs w:val="24"/>
          <w:lang w:eastAsia="zh-CN"/>
        </w:rPr>
        <w:t>招标</w:t>
      </w:r>
      <w:r>
        <w:rPr>
          <w:rFonts w:hint="eastAsia" w:ascii="宋体" w:hAnsi="宋体" w:cs="宋体"/>
          <w:bCs/>
          <w:sz w:val="24"/>
          <w:szCs w:val="24"/>
        </w:rPr>
        <w:t>文件做出了实质性的响应。</w:t>
      </w:r>
    </w:p>
    <w:p>
      <w:pPr>
        <w:numPr>
          <w:ilvl w:val="0"/>
          <w:numId w:val="8"/>
        </w:numPr>
        <w:spacing w:line="360" w:lineRule="auto"/>
        <w:ind w:left="0" w:leftChars="0" w:firstLine="0" w:firstLineChars="0"/>
        <w:rPr>
          <w:rFonts w:hint="eastAsia" w:ascii="宋体" w:hAnsi="宋体" w:eastAsia="宋体" w:cs="宋体"/>
          <w:spacing w:val="-8"/>
          <w:sz w:val="24"/>
          <w:szCs w:val="24"/>
          <w:lang w:val="en-US" w:eastAsia="zh-CN"/>
        </w:rPr>
      </w:pPr>
      <w:r>
        <w:rPr>
          <w:rFonts w:hint="eastAsia" w:ascii="宋体" w:hAnsi="宋体" w:eastAsia="宋体" w:cs="宋体"/>
          <w:b/>
          <w:bCs w:val="0"/>
          <w:sz w:val="24"/>
          <w:szCs w:val="24"/>
          <w:lang w:val="en-US" w:eastAsia="zh-CN"/>
        </w:rPr>
        <w:t>检验和验收：</w:t>
      </w:r>
      <w:r>
        <w:rPr>
          <w:rFonts w:hint="eastAsia" w:ascii="宋体" w:hAnsi="宋体" w:eastAsia="宋体" w:cs="宋体"/>
          <w:spacing w:val="-8"/>
          <w:sz w:val="24"/>
          <w:szCs w:val="24"/>
          <w:lang w:val="en-US" w:eastAsia="zh-CN"/>
        </w:rPr>
        <w:t xml:space="preserve"> </w:t>
      </w:r>
    </w:p>
    <w:p>
      <w:pPr>
        <w:numPr>
          <w:ilvl w:val="0"/>
          <w:numId w:val="0"/>
        </w:numPr>
        <w:spacing w:line="360" w:lineRule="auto"/>
        <w:ind w:leftChars="0"/>
        <w:rPr>
          <w:rFonts w:hint="eastAsia" w:ascii="宋体" w:hAnsi="宋体" w:eastAsia="宋体" w:cs="宋体"/>
          <w:spacing w:val="-8"/>
          <w:sz w:val="24"/>
          <w:szCs w:val="24"/>
          <w:lang w:val="zh-CN" w:eastAsia="zh-CN"/>
        </w:rPr>
      </w:pPr>
      <w:r>
        <w:rPr>
          <w:rFonts w:hint="eastAsia" w:ascii="宋体" w:hAnsi="宋体" w:eastAsia="宋体" w:cs="宋体"/>
          <w:spacing w:val="-8"/>
          <w:sz w:val="24"/>
          <w:szCs w:val="24"/>
          <w:lang w:val="en-US" w:eastAsia="zh-CN"/>
        </w:rPr>
        <w:t>1、验收标准：《中华人民共和国生物制品生产规程》、疫苗的质量标准及</w:t>
      </w:r>
      <w:r>
        <w:rPr>
          <w:rFonts w:hint="eastAsia" w:ascii="宋体" w:hAnsi="宋体" w:cs="宋体"/>
          <w:spacing w:val="-8"/>
          <w:sz w:val="24"/>
          <w:szCs w:val="24"/>
          <w:lang w:val="en-US" w:eastAsia="zh-CN"/>
        </w:rPr>
        <w:t>投标</w:t>
      </w:r>
      <w:r>
        <w:rPr>
          <w:rFonts w:hint="eastAsia" w:ascii="宋体" w:hAnsi="宋体" w:eastAsia="宋体" w:cs="宋体"/>
          <w:spacing w:val="-8"/>
          <w:sz w:val="24"/>
          <w:szCs w:val="24"/>
          <w:lang w:val="en-US" w:eastAsia="zh-CN"/>
        </w:rPr>
        <w:t xml:space="preserve">文件的技术要求。 </w:t>
      </w:r>
    </w:p>
    <w:p>
      <w:pPr>
        <w:spacing w:line="360" w:lineRule="auto"/>
        <w:rPr>
          <w:rFonts w:hint="eastAsia" w:ascii="宋体" w:hAnsi="宋体" w:eastAsia="宋体" w:cs="宋体"/>
          <w:spacing w:val="-8"/>
          <w:sz w:val="24"/>
          <w:szCs w:val="24"/>
          <w:lang w:val="zh-CN" w:eastAsia="zh-CN"/>
        </w:rPr>
      </w:pPr>
      <w:r>
        <w:rPr>
          <w:rFonts w:hint="eastAsia" w:ascii="宋体" w:hAnsi="宋体" w:eastAsia="宋体" w:cs="宋体"/>
          <w:spacing w:val="-8"/>
          <w:sz w:val="24"/>
          <w:szCs w:val="24"/>
          <w:lang w:val="en-US" w:eastAsia="zh-CN"/>
        </w:rPr>
        <w:t xml:space="preserve">2、中标人配送疫苗时，要一并提供《重大动物疫病强制免疫疫苗发货单》一式三联。验收时发现不符合要求或质量不合格的疫苗，疫苗接收单位应予以拒收，并及时通知中标人，做好相关记录。中标人需在规定时间内重新补货，直至验收合格。 </w:t>
      </w:r>
    </w:p>
    <w:p>
      <w:pPr>
        <w:spacing w:line="360" w:lineRule="auto"/>
        <w:rPr>
          <w:rFonts w:hint="eastAsia" w:ascii="宋体" w:hAnsi="宋体" w:eastAsia="宋体" w:cs="宋体"/>
          <w:spacing w:val="-8"/>
          <w:sz w:val="24"/>
          <w:szCs w:val="24"/>
          <w:lang w:val="zh-CN" w:eastAsia="zh-CN"/>
        </w:rPr>
      </w:pPr>
      <w:r>
        <w:rPr>
          <w:rFonts w:hint="eastAsia" w:ascii="宋体" w:hAnsi="宋体" w:eastAsia="宋体" w:cs="宋体"/>
          <w:spacing w:val="-8"/>
          <w:sz w:val="24"/>
          <w:szCs w:val="24"/>
          <w:lang w:val="en-US" w:eastAsia="zh-CN"/>
        </w:rPr>
        <w:t>3、产品出现以下情况视为产品质量不合格：(1)产品无标签，没有标明产品名称、批准文号、批号、注册商标、规格、用法与用量、贮藏与有效期、企业名称等。(2)包 装箱(盒)无粘贴标签及未附使用说明书，或标签未注明产品名称、批号、规格、主要成分、作用与用途、用法与用量、注意事项；无运输和保管过程中注意事项，如防晒、防冻、防破碎等标志；包装破损；不同批次疫苗混装。(3)产品品种、批次、标签、使用说明书等与提供的本批次产品生产与检验报告(批签发)不一致的。(4)外观检查，产品容器有破漏，内有异物，破乳分层，有摇不散的凝块、絮状物、霉团、变色、变质等。 (5)兽药监察机构按《规程》进行安检或效检不符合《规程》标准的。(6)不按照疫苗运输温度条件要求运输的。</w:t>
      </w:r>
    </w:p>
    <w:p>
      <w:pPr>
        <w:keepNext w:val="0"/>
        <w:keepLines w:val="0"/>
        <w:widowControl/>
        <w:numPr>
          <w:ilvl w:val="0"/>
          <w:numId w:val="0"/>
        </w:numPr>
        <w:suppressLineNumbers w:val="0"/>
        <w:spacing w:line="360" w:lineRule="auto"/>
        <w:jc w:val="left"/>
        <w:rPr>
          <w:rFonts w:hint="eastAsia" w:ascii="宋体" w:hAnsi="宋体" w:eastAsia="宋体" w:cs="宋体"/>
          <w:bCs/>
          <w:sz w:val="24"/>
          <w:szCs w:val="24"/>
          <w:lang w:val="en-US" w:eastAsia="zh-CN"/>
        </w:rPr>
      </w:pPr>
      <w:r>
        <w:rPr>
          <w:rFonts w:hint="eastAsia" w:hAnsi="宋体" w:cs="宋体"/>
          <w:b/>
          <w:bCs w:val="0"/>
          <w:sz w:val="24"/>
          <w:szCs w:val="24"/>
          <w:lang w:eastAsia="zh-CN"/>
        </w:rPr>
        <w:t>三</w:t>
      </w:r>
      <w:r>
        <w:rPr>
          <w:rFonts w:hint="eastAsia" w:ascii="宋体" w:hAnsi="宋体" w:cs="宋体"/>
          <w:b/>
          <w:bCs w:val="0"/>
          <w:sz w:val="24"/>
          <w:szCs w:val="24"/>
        </w:rPr>
        <w:t>、</w:t>
      </w:r>
      <w:r>
        <w:rPr>
          <w:rFonts w:hint="eastAsia" w:ascii="宋体" w:hAnsi="宋体" w:eastAsia="宋体" w:cs="宋体"/>
          <w:b/>
          <w:bCs w:val="0"/>
          <w:sz w:val="24"/>
          <w:szCs w:val="24"/>
          <w:lang w:val="en-US" w:eastAsia="zh-CN"/>
        </w:rPr>
        <w:t>售后服务要求</w:t>
      </w:r>
      <w:r>
        <w:rPr>
          <w:rFonts w:hint="eastAsia" w:ascii="宋体" w:hAnsi="宋体" w:eastAsia="宋体" w:cs="宋体"/>
          <w:bCs/>
          <w:sz w:val="24"/>
          <w:szCs w:val="24"/>
          <w:lang w:val="en-US" w:eastAsia="zh-CN"/>
        </w:rPr>
        <w:t xml:space="preserve">: </w:t>
      </w:r>
    </w:p>
    <w:p>
      <w:pPr>
        <w:keepNext w:val="0"/>
        <w:keepLines w:val="0"/>
        <w:widowControl/>
        <w:numPr>
          <w:ilvl w:val="0"/>
          <w:numId w:val="0"/>
        </w:numPr>
        <w:suppressLineNumbers w:val="0"/>
        <w:spacing w:line="360" w:lineRule="auto"/>
        <w:jc w:val="left"/>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1、疫苗应按时送达指定地点，提前或延期到货造成的损失由中标人承担。</w:t>
      </w:r>
    </w:p>
    <w:p>
      <w:pPr>
        <w:keepNext w:val="0"/>
        <w:keepLines w:val="0"/>
        <w:widowControl/>
        <w:numPr>
          <w:ilvl w:val="0"/>
          <w:numId w:val="0"/>
        </w:numPr>
        <w:suppressLineNumbers w:val="0"/>
        <w:spacing w:line="360" w:lineRule="auto"/>
        <w:jc w:val="left"/>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 xml:space="preserve">2、中标人必须提供符合本产品质量标准的疫苗。产品配送到位后，若发现质量问题，中标人应在接到通知后及时派人或委托单位到现场核实，一经核实无条件更换一切存在质量问题的疫苗，并承担由此发生的运费、杂费及造成的其他经济损失。如不按时派人到场的视为认可其产品有质量问题。 </w:t>
      </w:r>
    </w:p>
    <w:p>
      <w:pPr>
        <w:keepNext w:val="0"/>
        <w:keepLines w:val="0"/>
        <w:widowControl/>
        <w:numPr>
          <w:ilvl w:val="0"/>
          <w:numId w:val="0"/>
        </w:numPr>
        <w:suppressLineNumbers w:val="0"/>
        <w:spacing w:line="360" w:lineRule="auto"/>
        <w:jc w:val="left"/>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 xml:space="preserve">3、因疫苗反应造成动物发病、死亡或经济损失的，中标人应无条件及时派人调查或由供需双方组成联合调查小组进行调查，确认是因疫苗反应引起的损失，中标人负责无条件给予赔偿，如存在争议，由相关权威部门鉴定，依据鉴定结果处理。 </w:t>
      </w:r>
    </w:p>
    <w:p>
      <w:pPr>
        <w:keepNext w:val="0"/>
        <w:keepLines w:val="0"/>
        <w:widowControl/>
        <w:numPr>
          <w:ilvl w:val="0"/>
          <w:numId w:val="0"/>
        </w:numPr>
        <w:suppressLineNumbers w:val="0"/>
        <w:spacing w:line="360" w:lineRule="auto"/>
        <w:jc w:val="left"/>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 xml:space="preserve">4、如因免疫失败，发生疫情，供需双方应会同有关部门组成调查组查清原因，确认是由产品质量原因造成，中标人应承担扑疫经费，并赔偿相应的经济损失。 </w:t>
      </w:r>
    </w:p>
    <w:p>
      <w:pPr>
        <w:keepNext w:val="0"/>
        <w:keepLines w:val="0"/>
        <w:widowControl/>
        <w:numPr>
          <w:ilvl w:val="0"/>
          <w:numId w:val="0"/>
        </w:numPr>
        <w:suppressLineNumbers w:val="0"/>
        <w:spacing w:line="360" w:lineRule="auto"/>
        <w:jc w:val="left"/>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 xml:space="preserve">5、在疫情发生、疫苗紧张等特殊情况下，中标人应优先保证采购人疫苗使用需求。 </w:t>
      </w:r>
    </w:p>
    <w:p>
      <w:pPr>
        <w:keepNext w:val="0"/>
        <w:keepLines w:val="0"/>
        <w:widowControl/>
        <w:numPr>
          <w:ilvl w:val="0"/>
          <w:numId w:val="0"/>
        </w:numPr>
        <w:suppressLineNumbers w:val="0"/>
        <w:spacing w:line="360" w:lineRule="auto"/>
        <w:jc w:val="left"/>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 xml:space="preserve">6、中标人在履约过程中，应严格按照政府采购合同和国家有关规定，进行疫苗生产、运输和贮藏。经省级以上权威部门认定为因疫苗质量问题导致重大事故发生，或在履约过程中出现重大违约情况的，由中标人承担相关法律责任。 </w:t>
      </w:r>
    </w:p>
    <w:p>
      <w:pPr>
        <w:keepNext w:val="0"/>
        <w:keepLines w:val="0"/>
        <w:widowControl/>
        <w:numPr>
          <w:ilvl w:val="0"/>
          <w:numId w:val="0"/>
        </w:numPr>
        <w:suppressLineNumbers w:val="0"/>
        <w:spacing w:line="360" w:lineRule="auto"/>
        <w:jc w:val="left"/>
      </w:pPr>
      <w:r>
        <w:rPr>
          <w:rFonts w:hint="eastAsia" w:ascii="宋体" w:hAnsi="宋体" w:eastAsia="宋体" w:cs="宋体"/>
          <w:bCs/>
          <w:sz w:val="24"/>
          <w:szCs w:val="24"/>
          <w:lang w:val="en-US" w:eastAsia="zh-CN"/>
        </w:rPr>
        <w:t xml:space="preserve">7、产品包装、标签须符合国家规定；产品标签，要清晰标明产品名称、批准文号、批号、注册商标、规格、用法与用量、贮藏与有效期、企业名称等，内容要完整；包装 箱(盒)粘贴标签，每个包装内附使用说明书，运输和保管过程中注意事项，如防晒、防 冻、防破碎等标志；不同批次疫苗不能混装，产品品种、批次、标签、使用说明书等与提供的本批次产品批签发报告一致。 </w:t>
      </w:r>
    </w:p>
    <w:p>
      <w:pPr>
        <w:spacing w:line="360" w:lineRule="auto"/>
        <w:rPr>
          <w:rFonts w:hint="eastAsia" w:ascii="宋体" w:hAnsi="宋体" w:cs="宋体"/>
          <w:b/>
          <w:bCs w:val="0"/>
          <w:kern w:val="2"/>
          <w:sz w:val="24"/>
          <w:szCs w:val="24"/>
          <w:lang w:val="en-US" w:eastAsia="zh-CN" w:bidi="ar-SA"/>
        </w:rPr>
      </w:pPr>
      <w:r>
        <w:rPr>
          <w:rFonts w:hint="eastAsia" w:ascii="宋体" w:hAnsi="宋体" w:cs="宋体"/>
          <w:bCs/>
          <w:sz w:val="24"/>
          <w:szCs w:val="24"/>
        </w:rPr>
        <w:t>三、</w:t>
      </w:r>
      <w:r>
        <w:rPr>
          <w:rFonts w:hint="eastAsia" w:ascii="宋体" w:hAnsi="宋体" w:cs="宋体"/>
          <w:bCs/>
          <w:sz w:val="24"/>
          <w:szCs w:val="24"/>
          <w:lang w:eastAsia="zh-CN"/>
        </w:rPr>
        <w:t>供货</w:t>
      </w:r>
      <w:r>
        <w:rPr>
          <w:rFonts w:hint="eastAsia" w:ascii="宋体" w:hAnsi="宋体" w:cs="宋体"/>
          <w:bCs/>
          <w:sz w:val="24"/>
          <w:szCs w:val="24"/>
        </w:rPr>
        <w:t>地点</w:t>
      </w:r>
      <w:r>
        <w:rPr>
          <w:rFonts w:hint="eastAsia" w:hAnsi="宋体" w:cs="宋体"/>
          <w:bCs/>
          <w:sz w:val="24"/>
          <w:szCs w:val="24"/>
          <w:lang w:eastAsia="zh-CN"/>
        </w:rPr>
        <w:t>：招标人</w:t>
      </w:r>
      <w:r>
        <w:rPr>
          <w:rFonts w:hint="eastAsia" w:ascii="宋体" w:hAnsi="宋体" w:cs="宋体"/>
          <w:sz w:val="24"/>
          <w:szCs w:val="24"/>
        </w:rPr>
        <w:t>指定地点。</w:t>
      </w:r>
    </w:p>
    <w:p>
      <w:pPr>
        <w:pStyle w:val="2"/>
        <w:jc w:val="both"/>
        <w:rPr>
          <w:rFonts w:hint="eastAsia"/>
          <w:color w:val="auto"/>
          <w:lang w:val="en-US" w:eastAsia="zh-CN"/>
        </w:rPr>
      </w:pPr>
      <w:r>
        <w:rPr>
          <w:rFonts w:hint="eastAsia" w:ascii="宋体" w:hAnsi="宋体" w:cs="宋体"/>
          <w:b/>
          <w:bCs w:val="0"/>
          <w:kern w:val="2"/>
          <w:sz w:val="24"/>
          <w:szCs w:val="24"/>
          <w:lang w:val="en-US" w:eastAsia="zh-CN" w:bidi="ar-SA"/>
        </w:rPr>
        <w:t>注：本项目为交钥匙工程，以完成本项目需求为最终目标。所投产品允许偏离，技术参数描述部分不针对任何品牌，如果涉及到品牌、规格等，并不表明该标的被指定，而是仅供投标人参考，投标人所投报的产品等同或优于此参数均可。</w:t>
      </w:r>
    </w:p>
    <w:p>
      <w:pPr>
        <w:rPr>
          <w:rFonts w:ascii="宋体" w:hAnsi="宋体" w:cs="宋体"/>
          <w:b/>
          <w:kern w:val="0"/>
          <w:sz w:val="32"/>
          <w:szCs w:val="32"/>
        </w:rPr>
      </w:pPr>
      <w:r>
        <w:rPr>
          <w:rFonts w:hint="eastAsia" w:ascii="宋体" w:hAnsi="宋体" w:cs="宋体"/>
          <w:b/>
          <w:kern w:val="0"/>
          <w:sz w:val="32"/>
          <w:szCs w:val="32"/>
        </w:rPr>
        <w:br w:type="page"/>
      </w:r>
    </w:p>
    <w:p>
      <w:pPr>
        <w:jc w:val="center"/>
        <w:outlineLvl w:val="0"/>
        <w:rPr>
          <w:rFonts w:ascii="宋体" w:hAnsi="宋体" w:cs="宋体"/>
          <w:b/>
          <w:kern w:val="0"/>
          <w:sz w:val="32"/>
          <w:szCs w:val="32"/>
        </w:rPr>
      </w:pPr>
      <w:r>
        <w:rPr>
          <w:rFonts w:hint="eastAsia" w:ascii="宋体" w:hAnsi="宋体" w:cs="宋体"/>
          <w:b/>
          <w:kern w:val="0"/>
          <w:sz w:val="32"/>
          <w:szCs w:val="32"/>
        </w:rPr>
        <w:t xml:space="preserve">第五章 </w:t>
      </w:r>
      <w:r>
        <w:rPr>
          <w:rFonts w:hint="eastAsia" w:ascii="宋体" w:hAnsi="宋体" w:cs="宋体"/>
          <w:b/>
          <w:kern w:val="0"/>
          <w:sz w:val="32"/>
          <w:szCs w:val="32"/>
          <w:lang w:eastAsia="zh-CN"/>
        </w:rPr>
        <w:t>政府</w:t>
      </w:r>
      <w:r>
        <w:rPr>
          <w:rFonts w:hint="eastAsia" w:ascii="宋体" w:hAnsi="宋体" w:cs="宋体"/>
          <w:b/>
          <w:kern w:val="0"/>
          <w:sz w:val="32"/>
          <w:szCs w:val="32"/>
        </w:rPr>
        <w:t>采购合同</w:t>
      </w:r>
      <w:bookmarkEnd w:id="234"/>
      <w:bookmarkEnd w:id="235"/>
      <w:bookmarkEnd w:id="236"/>
      <w:bookmarkEnd w:id="237"/>
    </w:p>
    <w:p>
      <w:pPr>
        <w:jc w:val="center"/>
        <w:rPr>
          <w:rFonts w:ascii="宋体" w:hAnsi="宋体" w:cs="宋体"/>
          <w:sz w:val="48"/>
          <w:szCs w:val="48"/>
        </w:rPr>
      </w:pPr>
    </w:p>
    <w:p>
      <w:pPr>
        <w:jc w:val="center"/>
        <w:rPr>
          <w:rFonts w:ascii="宋体" w:hAnsi="宋体" w:cs="宋体"/>
          <w:sz w:val="48"/>
          <w:szCs w:val="48"/>
        </w:rPr>
      </w:pPr>
    </w:p>
    <w:p>
      <w:pPr>
        <w:jc w:val="center"/>
        <w:rPr>
          <w:rFonts w:ascii="宋体" w:hAnsi="宋体" w:cs="宋体"/>
          <w:sz w:val="48"/>
          <w:szCs w:val="48"/>
        </w:rPr>
      </w:pPr>
    </w:p>
    <w:p>
      <w:pPr>
        <w:jc w:val="center"/>
        <w:rPr>
          <w:rFonts w:ascii="宋体" w:hAnsi="宋体" w:cs="宋体"/>
          <w:sz w:val="48"/>
          <w:szCs w:val="48"/>
        </w:rPr>
      </w:pPr>
    </w:p>
    <w:p>
      <w:pPr>
        <w:jc w:val="center"/>
        <w:rPr>
          <w:rFonts w:ascii="宋体" w:hAnsi="宋体" w:cs="宋体"/>
          <w:sz w:val="48"/>
          <w:szCs w:val="48"/>
        </w:rPr>
      </w:pPr>
    </w:p>
    <w:p>
      <w:pPr>
        <w:jc w:val="center"/>
        <w:rPr>
          <w:rFonts w:hint="eastAsia" w:ascii="宋体" w:hAnsi="宋体" w:eastAsia="宋体" w:cs="宋体"/>
          <w:sz w:val="48"/>
          <w:szCs w:val="48"/>
        </w:rPr>
      </w:pPr>
    </w:p>
    <w:p>
      <w:pPr>
        <w:jc w:val="center"/>
        <w:rPr>
          <w:rFonts w:hint="eastAsia" w:ascii="宋体" w:hAnsi="宋体" w:eastAsia="宋体" w:cs="宋体"/>
          <w:kern w:val="2"/>
          <w:sz w:val="36"/>
          <w:szCs w:val="21"/>
          <w:highlight w:val="none"/>
          <w:lang w:eastAsia="zh-CN"/>
        </w:rPr>
      </w:pPr>
      <w:bookmarkStart w:id="240" w:name="_Toc13581214"/>
      <w:bookmarkStart w:id="241" w:name="_Toc9845239"/>
      <w:bookmarkStart w:id="242" w:name="_Toc6916074"/>
      <w:bookmarkStart w:id="243" w:name="_Toc12613406"/>
      <w:bookmarkStart w:id="244" w:name="_Toc12613442"/>
      <w:bookmarkStart w:id="245" w:name="_Toc1745"/>
      <w:bookmarkStart w:id="246" w:name="_Toc28290"/>
      <w:r>
        <w:rPr>
          <w:rFonts w:hint="eastAsia" w:ascii="宋体" w:hAnsi="宋体" w:eastAsia="宋体" w:cs="宋体"/>
          <w:kern w:val="2"/>
          <w:sz w:val="36"/>
          <w:szCs w:val="21"/>
          <w:highlight w:val="none"/>
        </w:rPr>
        <w:t>合同格式</w:t>
      </w:r>
      <w:bookmarkEnd w:id="240"/>
      <w:bookmarkEnd w:id="241"/>
      <w:bookmarkEnd w:id="242"/>
      <w:bookmarkEnd w:id="243"/>
      <w:bookmarkEnd w:id="244"/>
      <w:r>
        <w:rPr>
          <w:rFonts w:hint="eastAsia" w:ascii="宋体" w:hAnsi="宋体" w:eastAsia="宋体" w:cs="宋体"/>
          <w:kern w:val="2"/>
          <w:sz w:val="36"/>
          <w:szCs w:val="21"/>
          <w:highlight w:val="none"/>
          <w:lang w:eastAsia="zh-CN"/>
        </w:rPr>
        <w:t>（仅供参考）</w:t>
      </w:r>
      <w:bookmarkEnd w:id="245"/>
      <w:bookmarkEnd w:id="246"/>
    </w:p>
    <w:p>
      <w:pPr>
        <w:jc w:val="center"/>
        <w:rPr>
          <w:rFonts w:hint="eastAsia" w:ascii="宋体" w:hAnsi="宋体" w:eastAsia="宋体" w:cs="宋体"/>
          <w:sz w:val="30"/>
          <w:szCs w:val="30"/>
          <w:lang w:eastAsia="zh-CN"/>
        </w:rPr>
      </w:pPr>
    </w:p>
    <w:p>
      <w:pPr>
        <w:jc w:val="both"/>
        <w:rPr>
          <w:rFonts w:ascii="宋体" w:hAnsi="宋体" w:cs="宋体"/>
          <w:sz w:val="30"/>
          <w:szCs w:val="30"/>
        </w:rPr>
      </w:pPr>
    </w:p>
    <w:p>
      <w:pPr>
        <w:jc w:val="both"/>
        <w:rPr>
          <w:rFonts w:ascii="宋体" w:hAnsi="宋体" w:cs="宋体"/>
          <w:sz w:val="30"/>
          <w:szCs w:val="30"/>
        </w:rPr>
      </w:pPr>
    </w:p>
    <w:p>
      <w:pPr>
        <w:pStyle w:val="2"/>
        <w:rPr>
          <w:rFonts w:ascii="宋体" w:hAnsi="宋体" w:cs="宋体"/>
          <w:sz w:val="30"/>
          <w:szCs w:val="30"/>
        </w:rPr>
      </w:pPr>
    </w:p>
    <w:p/>
    <w:p>
      <w:pPr>
        <w:jc w:val="both"/>
        <w:rPr>
          <w:rFonts w:ascii="宋体" w:hAnsi="宋体" w:cs="宋体"/>
          <w:sz w:val="30"/>
          <w:szCs w:val="30"/>
        </w:rPr>
      </w:pPr>
    </w:p>
    <w:p>
      <w:pPr>
        <w:ind w:firstLine="2400" w:firstLineChars="800"/>
        <w:jc w:val="both"/>
        <w:rPr>
          <w:rFonts w:ascii="宋体" w:hAnsi="宋体" w:cs="宋体"/>
          <w:sz w:val="30"/>
          <w:szCs w:val="30"/>
        </w:rPr>
      </w:pPr>
      <w:r>
        <w:rPr>
          <w:rFonts w:hint="eastAsia" w:ascii="宋体" w:hAnsi="宋体" w:cs="宋体"/>
          <w:sz w:val="30"/>
          <w:szCs w:val="30"/>
        </w:rPr>
        <w:t>合同编号：</w:t>
      </w:r>
      <w:r>
        <w:rPr>
          <w:rFonts w:hint="eastAsia" w:ascii="宋体" w:hAnsi="宋体" w:cs="宋体"/>
          <w:sz w:val="30"/>
          <w:szCs w:val="30"/>
          <w:u w:val="single"/>
        </w:rPr>
        <w:t xml:space="preserve">                        </w:t>
      </w:r>
    </w:p>
    <w:p>
      <w:pPr>
        <w:ind w:firstLine="2400" w:firstLineChars="800"/>
        <w:jc w:val="both"/>
        <w:rPr>
          <w:rFonts w:ascii="宋体" w:hAnsi="宋体" w:cs="宋体"/>
          <w:sz w:val="30"/>
          <w:szCs w:val="30"/>
        </w:rPr>
      </w:pPr>
      <w:r>
        <w:rPr>
          <w:rFonts w:hint="eastAsia" w:ascii="宋体" w:hAnsi="宋体" w:cs="宋体"/>
          <w:sz w:val="30"/>
          <w:szCs w:val="30"/>
        </w:rPr>
        <w:t>项目名称：</w:t>
      </w:r>
      <w:r>
        <w:rPr>
          <w:rFonts w:hint="eastAsia" w:ascii="宋体" w:hAnsi="宋体" w:cs="宋体"/>
          <w:sz w:val="30"/>
          <w:szCs w:val="30"/>
          <w:u w:val="single"/>
        </w:rPr>
        <w:t xml:space="preserve">                        </w:t>
      </w:r>
    </w:p>
    <w:p>
      <w:pPr>
        <w:jc w:val="center"/>
        <w:rPr>
          <w:rFonts w:ascii="宋体" w:hAnsi="宋体" w:cs="宋体"/>
          <w:sz w:val="30"/>
          <w:szCs w:val="30"/>
        </w:rPr>
      </w:pPr>
    </w:p>
    <w:p>
      <w:pPr>
        <w:jc w:val="center"/>
        <w:rPr>
          <w:rFonts w:ascii="宋体" w:hAnsi="宋体" w:cs="宋体"/>
          <w:sz w:val="30"/>
          <w:szCs w:val="30"/>
        </w:rPr>
      </w:pPr>
    </w:p>
    <w:p>
      <w:pPr>
        <w:jc w:val="center"/>
        <w:rPr>
          <w:rFonts w:ascii="宋体" w:hAnsi="宋体" w:cs="宋体"/>
          <w:sz w:val="30"/>
          <w:szCs w:val="30"/>
        </w:rPr>
      </w:pPr>
    </w:p>
    <w:p>
      <w:pPr>
        <w:jc w:val="center"/>
        <w:rPr>
          <w:rFonts w:ascii="宋体" w:hAnsi="宋体" w:cs="宋体"/>
          <w:sz w:val="30"/>
          <w:szCs w:val="30"/>
        </w:rPr>
      </w:pPr>
      <w:r>
        <w:rPr>
          <w:rFonts w:hint="eastAsia" w:ascii="宋体" w:hAnsi="宋体" w:cs="宋体"/>
          <w:sz w:val="30"/>
          <w:szCs w:val="30"/>
        </w:rPr>
        <w:t>年    月    日</w:t>
      </w:r>
    </w:p>
    <w:p>
      <w:pPr>
        <w:jc w:val="center"/>
        <w:rPr>
          <w:rFonts w:ascii="宋体" w:hAnsi="宋体" w:cs="宋体"/>
          <w:sz w:val="30"/>
          <w:szCs w:val="30"/>
        </w:rPr>
      </w:pPr>
      <w:r>
        <w:rPr>
          <w:rFonts w:hint="eastAsia" w:ascii="宋体" w:hAnsi="宋体" w:cs="宋体"/>
        </w:rPr>
        <w:br w:type="page"/>
      </w:r>
    </w:p>
    <w:p>
      <w:pPr>
        <w:pageBreakBefore w:val="0"/>
        <w:kinsoku/>
        <w:wordWrap/>
        <w:overflowPunct/>
        <w:topLinePunct w:val="0"/>
        <w:bidi w:val="0"/>
        <w:spacing w:beforeAutospacing="0" w:after="158" w:afterLines="50" w:afterAutospacing="0" w:line="360" w:lineRule="auto"/>
        <w:ind w:left="0" w:leftChars="0" w:right="0" w:rightChars="0" w:firstLine="643" w:firstLineChars="200"/>
        <w:jc w:val="center"/>
        <w:outlineLvl w:val="1"/>
        <w:rPr>
          <w:rFonts w:hint="eastAsia" w:ascii="宋体" w:hAnsi="宋体" w:eastAsia="宋体" w:cs="宋体"/>
          <w:b/>
          <w:bCs/>
          <w:sz w:val="32"/>
          <w:szCs w:val="32"/>
        </w:rPr>
      </w:pPr>
      <w:bookmarkStart w:id="247" w:name="_Toc19391"/>
      <w:bookmarkStart w:id="248" w:name="_Toc3951"/>
      <w:bookmarkStart w:id="249" w:name="_Toc17995"/>
      <w:bookmarkStart w:id="250" w:name="_Toc7343"/>
      <w:bookmarkStart w:id="251" w:name="_Toc28578"/>
      <w:bookmarkStart w:id="252" w:name="_Toc31916"/>
      <w:bookmarkStart w:id="253" w:name="_Toc446252866"/>
      <w:r>
        <w:rPr>
          <w:rFonts w:hint="eastAsia" w:ascii="宋体" w:hAnsi="宋体" w:eastAsia="宋体" w:cs="宋体"/>
          <w:b/>
          <w:bCs/>
          <w:sz w:val="32"/>
          <w:szCs w:val="32"/>
        </w:rPr>
        <w:t>政府采购合同</w:t>
      </w:r>
      <w:bookmarkEnd w:id="247"/>
      <w:bookmarkEnd w:id="248"/>
      <w:bookmarkEnd w:id="249"/>
      <w:bookmarkEnd w:id="250"/>
    </w:p>
    <w:p>
      <w:pPr>
        <w:pageBreakBefore w:val="0"/>
        <w:kinsoku/>
        <w:wordWrap/>
        <w:overflowPunct/>
        <w:topLinePunct w:val="0"/>
        <w:bidi w:val="0"/>
        <w:spacing w:beforeAutospacing="0" w:after="158" w:afterLines="50" w:afterAutospacing="0" w:line="360" w:lineRule="auto"/>
        <w:ind w:left="0" w:leftChars="0" w:right="0" w:rightChars="0" w:firstLine="480" w:firstLineChars="200"/>
        <w:rPr>
          <w:rFonts w:hint="eastAsia" w:ascii="宋体" w:hAnsi="宋体" w:eastAsia="宋体" w:cs="宋体"/>
          <w:sz w:val="24"/>
          <w:szCs w:val="24"/>
        </w:rPr>
      </w:pPr>
      <w:r>
        <w:rPr>
          <w:rFonts w:hint="eastAsia" w:ascii="宋体" w:hAnsi="宋体" w:eastAsia="宋体" w:cs="宋体"/>
          <w:sz w:val="24"/>
          <w:szCs w:val="24"/>
        </w:rPr>
        <w:t>合同编号：</w:t>
      </w:r>
    </w:p>
    <w:p>
      <w:pPr>
        <w:pageBreakBefore w:val="0"/>
        <w:kinsoku/>
        <w:wordWrap/>
        <w:overflowPunct/>
        <w:topLinePunct w:val="0"/>
        <w:bidi w:val="0"/>
        <w:spacing w:beforeAutospacing="0" w:after="158" w:afterLines="50" w:afterAutospacing="0" w:line="360" w:lineRule="auto"/>
        <w:ind w:left="0" w:leftChars="0" w:right="0" w:rightChars="0" w:firstLine="480" w:firstLineChars="200"/>
        <w:rPr>
          <w:rFonts w:hint="eastAsia" w:ascii="宋体" w:hAnsi="宋体" w:eastAsia="宋体" w:cs="宋体"/>
          <w:sz w:val="24"/>
          <w:szCs w:val="24"/>
        </w:rPr>
      </w:pPr>
      <w:r>
        <w:rPr>
          <w:rFonts w:hint="eastAsia" w:ascii="宋体" w:hAnsi="宋体" w:eastAsia="宋体" w:cs="宋体"/>
          <w:sz w:val="24"/>
          <w:szCs w:val="24"/>
        </w:rPr>
        <w:t>采购单位： （甲方）</w:t>
      </w:r>
    </w:p>
    <w:p>
      <w:pPr>
        <w:pageBreakBefore w:val="0"/>
        <w:kinsoku/>
        <w:wordWrap/>
        <w:overflowPunct/>
        <w:topLinePunct w:val="0"/>
        <w:bidi w:val="0"/>
        <w:spacing w:beforeAutospacing="0" w:after="158" w:afterLines="50" w:afterAutospacing="0" w:line="360" w:lineRule="auto"/>
        <w:ind w:left="0" w:leftChars="0" w:right="0" w:rightChars="0" w:firstLine="480" w:firstLineChars="200"/>
        <w:rPr>
          <w:rFonts w:hint="eastAsia" w:ascii="宋体" w:hAnsi="宋体" w:eastAsia="宋体" w:cs="宋体"/>
          <w:sz w:val="24"/>
          <w:szCs w:val="24"/>
        </w:rPr>
      </w:pPr>
      <w:r>
        <w:rPr>
          <w:rFonts w:hint="eastAsia" w:ascii="宋体" w:hAnsi="宋体" w:eastAsia="宋体" w:cs="宋体"/>
          <w:sz w:val="24"/>
          <w:szCs w:val="24"/>
          <w:lang w:eastAsia="zh-CN"/>
        </w:rPr>
        <w:t>施工</w:t>
      </w:r>
      <w:r>
        <w:rPr>
          <w:rFonts w:hint="eastAsia" w:ascii="宋体" w:hAnsi="宋体" w:eastAsia="宋体" w:cs="宋体"/>
          <w:sz w:val="24"/>
          <w:szCs w:val="24"/>
        </w:rPr>
        <w:t>单位： （乙方）</w:t>
      </w:r>
    </w:p>
    <w:p>
      <w:pPr>
        <w:pageBreakBefore w:val="0"/>
        <w:kinsoku/>
        <w:wordWrap/>
        <w:overflowPunct/>
        <w:topLinePunct w:val="0"/>
        <w:bidi w:val="0"/>
        <w:spacing w:beforeAutospacing="0" w:after="158" w:afterLines="50" w:afterAutospacing="0" w:line="360" w:lineRule="auto"/>
        <w:ind w:left="0" w:leftChars="0" w:right="0" w:rightChars="0" w:firstLine="480" w:firstLineChars="200"/>
        <w:rPr>
          <w:rFonts w:hint="eastAsia" w:ascii="宋体" w:hAnsi="宋体" w:eastAsia="宋体" w:cs="宋体"/>
          <w:sz w:val="24"/>
          <w:szCs w:val="24"/>
        </w:rPr>
      </w:pPr>
      <w:r>
        <w:rPr>
          <w:rFonts w:hint="eastAsia" w:ascii="宋体" w:hAnsi="宋体" w:eastAsia="宋体" w:cs="宋体"/>
          <w:sz w:val="24"/>
          <w:szCs w:val="24"/>
        </w:rPr>
        <w:t>根据《中华人民共和国政府采购法》和《采购文件》（采购文件编号：</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 ）的要求以及报价文件的承诺，经甲、乙双方协商，达成如下协议。</w:t>
      </w:r>
    </w:p>
    <w:p>
      <w:pPr>
        <w:pageBreakBefore w:val="0"/>
        <w:kinsoku/>
        <w:wordWrap/>
        <w:overflowPunct/>
        <w:topLinePunct w:val="0"/>
        <w:bidi w:val="0"/>
        <w:spacing w:beforeAutospacing="0" w:after="158" w:afterLines="50" w:afterAutospacing="0" w:line="360" w:lineRule="auto"/>
        <w:ind w:left="0" w:leftChars="0" w:right="0" w:rightChars="0" w:firstLine="480" w:firstLineChars="200"/>
        <w:outlineLvl w:val="1"/>
        <w:rPr>
          <w:rFonts w:hint="eastAsia" w:ascii="宋体" w:hAnsi="宋体" w:eastAsia="宋体" w:cs="宋体"/>
          <w:sz w:val="24"/>
          <w:szCs w:val="24"/>
        </w:rPr>
      </w:pPr>
      <w:bookmarkStart w:id="254" w:name="_Toc22369"/>
      <w:bookmarkStart w:id="255" w:name="_Toc16771"/>
      <w:bookmarkStart w:id="256" w:name="_Toc14336"/>
      <w:bookmarkStart w:id="257" w:name="_Toc8233"/>
      <w:r>
        <w:rPr>
          <w:rFonts w:hint="eastAsia" w:ascii="宋体" w:hAnsi="宋体" w:eastAsia="宋体" w:cs="宋体"/>
          <w:sz w:val="24"/>
          <w:szCs w:val="24"/>
        </w:rPr>
        <w:t>一、合同文件的组成</w:t>
      </w:r>
      <w:bookmarkEnd w:id="254"/>
      <w:bookmarkEnd w:id="255"/>
      <w:bookmarkEnd w:id="256"/>
      <w:bookmarkEnd w:id="257"/>
    </w:p>
    <w:p>
      <w:pPr>
        <w:pageBreakBefore w:val="0"/>
        <w:kinsoku/>
        <w:wordWrap/>
        <w:overflowPunct/>
        <w:topLinePunct w:val="0"/>
        <w:bidi w:val="0"/>
        <w:spacing w:beforeAutospacing="0" w:after="158" w:afterLines="50" w:afterAutospacing="0" w:line="360" w:lineRule="auto"/>
        <w:ind w:left="0" w:leftChars="0" w:right="0" w:rightChars="0" w:firstLine="480" w:firstLineChars="200"/>
        <w:rPr>
          <w:rFonts w:hint="eastAsia" w:ascii="宋体" w:hAnsi="宋体" w:eastAsia="宋体" w:cs="宋体"/>
          <w:sz w:val="24"/>
          <w:szCs w:val="24"/>
        </w:rPr>
      </w:pPr>
      <w:r>
        <w:rPr>
          <w:rFonts w:hint="eastAsia" w:ascii="宋体" w:hAnsi="宋体" w:eastAsia="宋体" w:cs="宋体"/>
          <w:sz w:val="24"/>
          <w:szCs w:val="24"/>
        </w:rPr>
        <w:t>下列文件构成本合同的组成部分：</w:t>
      </w:r>
    </w:p>
    <w:p>
      <w:pPr>
        <w:pageBreakBefore w:val="0"/>
        <w:kinsoku/>
        <w:wordWrap/>
        <w:overflowPunct/>
        <w:topLinePunct w:val="0"/>
        <w:bidi w:val="0"/>
        <w:spacing w:beforeAutospacing="0" w:after="158" w:afterLines="50" w:afterAutospacing="0" w:line="360" w:lineRule="auto"/>
        <w:ind w:left="0" w:leftChars="0" w:right="0" w:rightChars="0" w:firstLine="480" w:firstLineChars="200"/>
        <w:rPr>
          <w:rFonts w:hint="eastAsia" w:ascii="宋体" w:hAnsi="宋体" w:eastAsia="宋体" w:cs="宋体"/>
          <w:sz w:val="24"/>
          <w:szCs w:val="24"/>
        </w:rPr>
      </w:pPr>
      <w:r>
        <w:rPr>
          <w:rFonts w:hint="eastAsia" w:ascii="宋体" w:hAnsi="宋体" w:eastAsia="宋体" w:cs="宋体"/>
          <w:sz w:val="24"/>
          <w:szCs w:val="24"/>
        </w:rPr>
        <w:t>1、采购文件及答疑等澄清资料</w:t>
      </w:r>
    </w:p>
    <w:p>
      <w:pPr>
        <w:pageBreakBefore w:val="0"/>
        <w:kinsoku/>
        <w:wordWrap/>
        <w:overflowPunct/>
        <w:topLinePunct w:val="0"/>
        <w:bidi w:val="0"/>
        <w:spacing w:beforeAutospacing="0" w:after="158" w:afterLines="50" w:afterAutospacing="0" w:line="360" w:lineRule="auto"/>
        <w:ind w:left="0" w:leftChars="0" w:right="0" w:rightChars="0" w:firstLine="480" w:firstLineChars="200"/>
        <w:rPr>
          <w:rFonts w:hint="eastAsia" w:ascii="宋体" w:hAnsi="宋体" w:eastAsia="宋体" w:cs="宋体"/>
          <w:sz w:val="24"/>
          <w:szCs w:val="24"/>
        </w:rPr>
      </w:pPr>
      <w:r>
        <w:rPr>
          <w:rFonts w:hint="eastAsia" w:ascii="宋体" w:hAnsi="宋体" w:eastAsia="宋体" w:cs="宋体"/>
          <w:sz w:val="24"/>
          <w:szCs w:val="24"/>
        </w:rPr>
        <w:t>2、采购文件</w:t>
      </w:r>
    </w:p>
    <w:p>
      <w:pPr>
        <w:pageBreakBefore w:val="0"/>
        <w:kinsoku/>
        <w:wordWrap/>
        <w:overflowPunct/>
        <w:topLinePunct w:val="0"/>
        <w:bidi w:val="0"/>
        <w:spacing w:beforeAutospacing="0" w:after="158" w:afterLines="50" w:afterAutospacing="0" w:line="360" w:lineRule="auto"/>
        <w:ind w:left="0" w:leftChars="0" w:right="0" w:rightChars="0" w:firstLine="480" w:firstLineChars="200"/>
        <w:rPr>
          <w:rFonts w:hint="eastAsia" w:ascii="宋体" w:hAnsi="宋体" w:eastAsia="宋体" w:cs="宋体"/>
          <w:sz w:val="24"/>
          <w:szCs w:val="24"/>
        </w:rPr>
      </w:pPr>
      <w:r>
        <w:rPr>
          <w:rFonts w:hint="eastAsia" w:ascii="宋体" w:hAnsi="宋体" w:eastAsia="宋体" w:cs="宋体"/>
          <w:sz w:val="24"/>
          <w:szCs w:val="24"/>
        </w:rPr>
        <w:t>3、</w:t>
      </w:r>
      <w:r>
        <w:rPr>
          <w:rFonts w:hint="eastAsia" w:ascii="宋体" w:hAnsi="宋体" w:eastAsia="宋体" w:cs="宋体"/>
          <w:sz w:val="24"/>
          <w:szCs w:val="24"/>
          <w:lang w:eastAsia="zh-CN"/>
        </w:rPr>
        <w:t>中标</w:t>
      </w:r>
      <w:r>
        <w:rPr>
          <w:rFonts w:hint="eastAsia" w:ascii="宋体" w:hAnsi="宋体" w:eastAsia="宋体" w:cs="宋体"/>
          <w:sz w:val="24"/>
          <w:szCs w:val="24"/>
        </w:rPr>
        <w:t>通知书</w:t>
      </w:r>
    </w:p>
    <w:p>
      <w:pPr>
        <w:pageBreakBefore w:val="0"/>
        <w:kinsoku/>
        <w:wordWrap/>
        <w:overflowPunct/>
        <w:topLinePunct w:val="0"/>
        <w:bidi w:val="0"/>
        <w:spacing w:beforeAutospacing="0" w:after="158" w:afterLines="50" w:afterAutospacing="0" w:line="360" w:lineRule="auto"/>
        <w:ind w:left="0" w:leftChars="0" w:right="0" w:rightChars="0" w:firstLine="480" w:firstLineChars="200"/>
        <w:rPr>
          <w:rFonts w:hint="eastAsia" w:ascii="宋体" w:hAnsi="宋体" w:eastAsia="宋体" w:cs="宋体"/>
          <w:sz w:val="24"/>
          <w:szCs w:val="24"/>
        </w:rPr>
      </w:pPr>
      <w:r>
        <w:rPr>
          <w:rFonts w:hint="eastAsia" w:ascii="宋体" w:hAnsi="宋体" w:eastAsia="宋体" w:cs="宋体"/>
          <w:sz w:val="24"/>
          <w:szCs w:val="24"/>
        </w:rPr>
        <w:t>4、</w:t>
      </w:r>
      <w:r>
        <w:rPr>
          <w:rFonts w:hint="eastAsia" w:ascii="宋体" w:hAnsi="宋体" w:eastAsia="宋体" w:cs="宋体"/>
          <w:sz w:val="24"/>
          <w:szCs w:val="24"/>
          <w:lang w:eastAsia="zh-CN"/>
        </w:rPr>
        <w:t>投标人</w:t>
      </w:r>
      <w:r>
        <w:rPr>
          <w:rFonts w:hint="eastAsia" w:ascii="宋体" w:hAnsi="宋体" w:eastAsia="宋体" w:cs="宋体"/>
          <w:sz w:val="24"/>
          <w:szCs w:val="24"/>
        </w:rPr>
        <w:t>在报价时的书面承诺</w:t>
      </w:r>
    </w:p>
    <w:p>
      <w:pPr>
        <w:pageBreakBefore w:val="0"/>
        <w:kinsoku/>
        <w:wordWrap/>
        <w:overflowPunct/>
        <w:topLinePunct w:val="0"/>
        <w:bidi w:val="0"/>
        <w:spacing w:beforeAutospacing="0" w:after="158" w:afterLines="50" w:afterAutospacing="0" w:line="360" w:lineRule="auto"/>
        <w:ind w:left="0" w:leftChars="0" w:right="0" w:rightChars="0" w:firstLine="480" w:firstLineChars="200"/>
        <w:rPr>
          <w:rFonts w:hint="eastAsia" w:ascii="宋体" w:hAnsi="宋体" w:eastAsia="宋体" w:cs="宋体"/>
          <w:sz w:val="24"/>
          <w:szCs w:val="24"/>
        </w:rPr>
      </w:pPr>
      <w:r>
        <w:rPr>
          <w:rFonts w:hint="eastAsia" w:ascii="宋体" w:hAnsi="宋体" w:eastAsia="宋体" w:cs="宋体"/>
          <w:sz w:val="24"/>
          <w:szCs w:val="24"/>
        </w:rPr>
        <w:t>5、合同补充条款或说明</w:t>
      </w:r>
    </w:p>
    <w:p>
      <w:pPr>
        <w:pageBreakBefore w:val="0"/>
        <w:kinsoku/>
        <w:wordWrap/>
        <w:overflowPunct/>
        <w:topLinePunct w:val="0"/>
        <w:bidi w:val="0"/>
        <w:spacing w:beforeAutospacing="0" w:after="158" w:afterLines="50" w:afterAutospacing="0" w:line="360" w:lineRule="auto"/>
        <w:ind w:left="0" w:leftChars="0" w:right="0" w:rightChars="0" w:firstLine="480" w:firstLineChars="200"/>
        <w:rPr>
          <w:rFonts w:hint="eastAsia" w:ascii="宋体" w:hAnsi="宋体" w:eastAsia="宋体" w:cs="宋体"/>
          <w:sz w:val="24"/>
          <w:szCs w:val="24"/>
        </w:rPr>
      </w:pPr>
      <w:r>
        <w:rPr>
          <w:rFonts w:hint="eastAsia" w:ascii="宋体" w:hAnsi="宋体" w:eastAsia="宋体" w:cs="宋体"/>
          <w:sz w:val="24"/>
          <w:szCs w:val="24"/>
        </w:rPr>
        <w:t>6、附件</w:t>
      </w:r>
    </w:p>
    <w:p>
      <w:pPr>
        <w:pageBreakBefore w:val="0"/>
        <w:kinsoku/>
        <w:wordWrap/>
        <w:overflowPunct/>
        <w:topLinePunct w:val="0"/>
        <w:bidi w:val="0"/>
        <w:spacing w:beforeAutospacing="0" w:after="158" w:afterLines="50" w:afterAutospacing="0" w:line="360" w:lineRule="auto"/>
        <w:ind w:left="0" w:leftChars="0" w:right="0" w:rightChars="0" w:firstLine="480" w:firstLineChars="200"/>
        <w:outlineLvl w:val="1"/>
        <w:rPr>
          <w:rFonts w:hint="eastAsia" w:ascii="宋体" w:hAnsi="宋体" w:eastAsia="宋体" w:cs="宋体"/>
          <w:sz w:val="24"/>
          <w:szCs w:val="24"/>
        </w:rPr>
      </w:pPr>
      <w:bookmarkStart w:id="258" w:name="_Toc19172"/>
      <w:bookmarkStart w:id="259" w:name="_Toc18195"/>
      <w:bookmarkStart w:id="260" w:name="_Toc19463"/>
      <w:bookmarkStart w:id="261" w:name="_Toc23623"/>
      <w:r>
        <w:rPr>
          <w:rFonts w:hint="eastAsia" w:ascii="宋体" w:hAnsi="宋体" w:eastAsia="宋体" w:cs="宋体"/>
          <w:sz w:val="24"/>
          <w:szCs w:val="24"/>
        </w:rPr>
        <w:t>二、</w:t>
      </w:r>
      <w:r>
        <w:rPr>
          <w:rFonts w:hint="eastAsia" w:ascii="宋体" w:hAnsi="宋体" w:eastAsia="宋体" w:cs="宋体"/>
          <w:sz w:val="24"/>
          <w:szCs w:val="24"/>
          <w:lang w:eastAsia="zh-CN"/>
        </w:rPr>
        <w:t>设备</w:t>
      </w:r>
      <w:r>
        <w:rPr>
          <w:rFonts w:hint="eastAsia" w:ascii="宋体" w:hAnsi="宋体" w:eastAsia="宋体" w:cs="宋体"/>
          <w:sz w:val="24"/>
          <w:szCs w:val="24"/>
        </w:rPr>
        <w:t>名称、规格、数量、单价</w:t>
      </w:r>
      <w:bookmarkEnd w:id="258"/>
      <w:bookmarkEnd w:id="259"/>
      <w:bookmarkEnd w:id="260"/>
      <w:bookmarkEnd w:id="261"/>
    </w:p>
    <w:p>
      <w:pPr>
        <w:pageBreakBefore w:val="0"/>
        <w:kinsoku/>
        <w:wordWrap/>
        <w:overflowPunct/>
        <w:topLinePunct w:val="0"/>
        <w:bidi w:val="0"/>
        <w:spacing w:beforeAutospacing="0" w:after="158" w:afterLines="50" w:afterAutospacing="0" w:line="360" w:lineRule="auto"/>
        <w:ind w:left="0" w:leftChars="0" w:right="0" w:rightChars="0" w:firstLine="480" w:firstLineChars="200"/>
        <w:rPr>
          <w:rFonts w:hint="eastAsia" w:ascii="宋体" w:hAnsi="宋体" w:eastAsia="宋体" w:cs="宋体"/>
          <w:sz w:val="24"/>
          <w:szCs w:val="24"/>
          <w:lang w:eastAsia="zh-CN"/>
        </w:rPr>
      </w:pPr>
      <w:r>
        <w:rPr>
          <w:rFonts w:hint="eastAsia" w:ascii="宋体" w:hAnsi="宋体" w:eastAsia="宋体" w:cs="宋体"/>
          <w:sz w:val="24"/>
          <w:szCs w:val="24"/>
        </w:rPr>
        <w:t>见附件</w:t>
      </w:r>
      <w:r>
        <w:rPr>
          <w:rFonts w:hint="eastAsia" w:ascii="宋体" w:hAnsi="宋体" w:eastAsia="宋体" w:cs="宋体"/>
          <w:sz w:val="24"/>
          <w:szCs w:val="24"/>
          <w:lang w:eastAsia="zh-CN"/>
        </w:rPr>
        <w:t>。</w:t>
      </w:r>
    </w:p>
    <w:p>
      <w:pPr>
        <w:pageBreakBefore w:val="0"/>
        <w:kinsoku/>
        <w:wordWrap/>
        <w:overflowPunct/>
        <w:topLinePunct w:val="0"/>
        <w:bidi w:val="0"/>
        <w:spacing w:beforeAutospacing="0" w:after="158" w:afterLines="50" w:afterAutospacing="0" w:line="360" w:lineRule="auto"/>
        <w:ind w:left="0" w:leftChars="0" w:right="0" w:rightChars="0" w:firstLine="480" w:firstLineChars="200"/>
        <w:outlineLvl w:val="1"/>
        <w:rPr>
          <w:rFonts w:hint="eastAsia" w:ascii="宋体" w:hAnsi="宋体" w:eastAsia="宋体" w:cs="宋体"/>
          <w:sz w:val="24"/>
          <w:szCs w:val="24"/>
        </w:rPr>
      </w:pPr>
      <w:bookmarkStart w:id="262" w:name="_Toc4052"/>
      <w:bookmarkStart w:id="263" w:name="_Toc6281"/>
      <w:bookmarkStart w:id="264" w:name="_Toc5100"/>
      <w:bookmarkStart w:id="265" w:name="_Toc21987"/>
      <w:r>
        <w:rPr>
          <w:rFonts w:hint="eastAsia" w:ascii="宋体" w:hAnsi="宋体" w:eastAsia="宋体" w:cs="宋体"/>
          <w:sz w:val="24"/>
          <w:szCs w:val="24"/>
        </w:rPr>
        <w:t>三、</w:t>
      </w:r>
      <w:r>
        <w:rPr>
          <w:rFonts w:hint="eastAsia" w:ascii="宋体" w:hAnsi="宋体" w:eastAsia="宋体" w:cs="宋体"/>
          <w:sz w:val="24"/>
          <w:szCs w:val="24"/>
          <w:lang w:eastAsia="zh-CN"/>
        </w:rPr>
        <w:t>供货期</w:t>
      </w:r>
      <w:r>
        <w:rPr>
          <w:rFonts w:hint="eastAsia" w:ascii="宋体" w:hAnsi="宋体" w:eastAsia="宋体" w:cs="宋体"/>
          <w:sz w:val="24"/>
          <w:szCs w:val="24"/>
        </w:rPr>
        <w:t>、</w:t>
      </w:r>
      <w:r>
        <w:rPr>
          <w:rFonts w:hint="eastAsia" w:ascii="宋体" w:hAnsi="宋体" w:eastAsia="宋体" w:cs="宋体"/>
          <w:sz w:val="24"/>
          <w:szCs w:val="24"/>
          <w:lang w:eastAsia="zh-CN"/>
        </w:rPr>
        <w:t>项目</w:t>
      </w:r>
      <w:r>
        <w:rPr>
          <w:rFonts w:hint="eastAsia" w:ascii="宋体" w:hAnsi="宋体" w:eastAsia="宋体" w:cs="宋体"/>
          <w:sz w:val="24"/>
          <w:szCs w:val="24"/>
        </w:rPr>
        <w:t>地点</w:t>
      </w:r>
      <w:bookmarkEnd w:id="262"/>
      <w:bookmarkEnd w:id="263"/>
      <w:bookmarkEnd w:id="264"/>
      <w:bookmarkEnd w:id="265"/>
    </w:p>
    <w:p>
      <w:pPr>
        <w:pageBreakBefore w:val="0"/>
        <w:kinsoku/>
        <w:wordWrap/>
        <w:overflowPunct/>
        <w:topLinePunct w:val="0"/>
        <w:bidi w:val="0"/>
        <w:spacing w:beforeAutospacing="0" w:after="158" w:afterLines="50" w:afterAutospacing="0" w:line="360" w:lineRule="auto"/>
        <w:ind w:left="0" w:leftChars="0" w:right="0" w:rightChars="0"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rPr>
        <w:t>1、</w:t>
      </w:r>
      <w:r>
        <w:rPr>
          <w:rFonts w:hint="eastAsia" w:ascii="宋体" w:hAnsi="宋体" w:eastAsia="宋体" w:cs="宋体"/>
          <w:sz w:val="24"/>
          <w:szCs w:val="24"/>
          <w:lang w:eastAsia="zh-CN"/>
        </w:rPr>
        <w:t>供货期</w:t>
      </w:r>
      <w:r>
        <w:rPr>
          <w:rFonts w:hint="eastAsia" w:ascii="宋体" w:hAnsi="宋体" w:eastAsia="宋体" w:cs="宋体"/>
          <w:sz w:val="24"/>
          <w:szCs w:val="24"/>
        </w:rPr>
        <w:t>： 年 月 日</w:t>
      </w:r>
      <w:r>
        <w:rPr>
          <w:rFonts w:hint="eastAsia" w:ascii="宋体" w:hAnsi="宋体" w:eastAsia="宋体" w:cs="宋体"/>
          <w:sz w:val="24"/>
          <w:szCs w:val="24"/>
          <w:lang w:val="en-US" w:eastAsia="zh-CN"/>
        </w:rPr>
        <w:t>-</w:t>
      </w:r>
      <w:r>
        <w:rPr>
          <w:rFonts w:hint="eastAsia" w:ascii="宋体" w:hAnsi="宋体" w:eastAsia="宋体" w:cs="宋体"/>
          <w:sz w:val="24"/>
          <w:szCs w:val="24"/>
        </w:rPr>
        <w:t xml:space="preserve"> 年 月 日</w:t>
      </w:r>
    </w:p>
    <w:p>
      <w:pPr>
        <w:pageBreakBefore w:val="0"/>
        <w:kinsoku/>
        <w:wordWrap/>
        <w:overflowPunct/>
        <w:topLinePunct w:val="0"/>
        <w:bidi w:val="0"/>
        <w:spacing w:beforeAutospacing="0" w:after="158" w:afterLines="50" w:afterAutospacing="0" w:line="360" w:lineRule="auto"/>
        <w:ind w:left="0" w:leftChars="0" w:right="0" w:rightChars="0" w:firstLine="480" w:firstLineChars="200"/>
        <w:rPr>
          <w:rFonts w:hint="eastAsia" w:ascii="宋体" w:hAnsi="宋体" w:eastAsia="宋体" w:cs="宋体"/>
          <w:sz w:val="24"/>
          <w:szCs w:val="24"/>
        </w:rPr>
      </w:pPr>
      <w:r>
        <w:rPr>
          <w:rFonts w:hint="eastAsia" w:ascii="宋体" w:hAnsi="宋体" w:eastAsia="宋体" w:cs="宋体"/>
          <w:sz w:val="24"/>
          <w:szCs w:val="24"/>
        </w:rPr>
        <w:t>2、</w:t>
      </w:r>
      <w:r>
        <w:rPr>
          <w:rFonts w:hint="eastAsia" w:ascii="宋体" w:hAnsi="宋体" w:eastAsia="宋体" w:cs="宋体"/>
          <w:sz w:val="24"/>
          <w:szCs w:val="24"/>
          <w:lang w:eastAsia="zh-CN"/>
        </w:rPr>
        <w:t>项目</w:t>
      </w:r>
      <w:r>
        <w:rPr>
          <w:rFonts w:hint="eastAsia" w:ascii="宋体" w:hAnsi="宋体" w:eastAsia="宋体" w:cs="宋体"/>
          <w:sz w:val="24"/>
          <w:szCs w:val="24"/>
        </w:rPr>
        <w:t>地点：</w:t>
      </w:r>
    </w:p>
    <w:p>
      <w:pPr>
        <w:pageBreakBefore w:val="0"/>
        <w:kinsoku/>
        <w:wordWrap/>
        <w:overflowPunct/>
        <w:topLinePunct w:val="0"/>
        <w:bidi w:val="0"/>
        <w:spacing w:beforeAutospacing="0" w:after="158" w:afterLines="50" w:afterAutospacing="0" w:line="360" w:lineRule="auto"/>
        <w:ind w:left="0" w:leftChars="0" w:right="0" w:rightChars="0" w:firstLine="480" w:firstLineChars="200"/>
        <w:outlineLvl w:val="1"/>
        <w:rPr>
          <w:rFonts w:hint="eastAsia" w:ascii="宋体" w:hAnsi="宋体" w:eastAsia="宋体" w:cs="宋体"/>
          <w:sz w:val="24"/>
          <w:szCs w:val="24"/>
        </w:rPr>
      </w:pPr>
      <w:bookmarkStart w:id="266" w:name="_Toc21332"/>
      <w:bookmarkStart w:id="267" w:name="_Toc25892"/>
      <w:bookmarkStart w:id="268" w:name="_Toc2866"/>
      <w:bookmarkStart w:id="269" w:name="_Toc8290"/>
      <w:r>
        <w:rPr>
          <w:rFonts w:hint="eastAsia" w:ascii="宋体" w:hAnsi="宋体" w:eastAsia="宋体" w:cs="宋体"/>
          <w:sz w:val="24"/>
          <w:szCs w:val="24"/>
        </w:rPr>
        <w:t>四、货款交付</w:t>
      </w:r>
      <w:bookmarkEnd w:id="266"/>
      <w:bookmarkEnd w:id="267"/>
      <w:bookmarkEnd w:id="268"/>
      <w:bookmarkEnd w:id="269"/>
    </w:p>
    <w:p>
      <w:pPr>
        <w:pageBreakBefore w:val="0"/>
        <w:kinsoku/>
        <w:wordWrap/>
        <w:overflowPunct/>
        <w:topLinePunct w:val="0"/>
        <w:bidi w:val="0"/>
        <w:spacing w:beforeAutospacing="0" w:after="158" w:afterLines="50" w:afterAutospacing="0" w:line="360" w:lineRule="auto"/>
        <w:ind w:left="0" w:leftChars="0" w:right="0" w:rightChars="0" w:firstLine="480" w:firstLineChars="200"/>
        <w:rPr>
          <w:rFonts w:hint="eastAsia" w:ascii="宋体" w:hAnsi="宋体" w:eastAsia="宋体" w:cs="宋体"/>
          <w:sz w:val="24"/>
          <w:szCs w:val="24"/>
          <w:lang w:eastAsia="zh-CN"/>
        </w:rPr>
      </w:pPr>
      <w:r>
        <w:rPr>
          <w:rFonts w:hint="eastAsia" w:ascii="宋体" w:hAnsi="宋体" w:eastAsia="宋体" w:cs="宋体"/>
          <w:sz w:val="24"/>
          <w:szCs w:val="24"/>
        </w:rPr>
        <w:t>详见</w:t>
      </w:r>
      <w:r>
        <w:rPr>
          <w:rFonts w:hint="eastAsia" w:ascii="宋体" w:hAnsi="宋体" w:eastAsia="宋体" w:cs="宋体"/>
          <w:sz w:val="24"/>
          <w:szCs w:val="24"/>
          <w:lang w:eastAsia="zh-CN"/>
        </w:rPr>
        <w:t>投标人</w:t>
      </w:r>
      <w:r>
        <w:rPr>
          <w:rFonts w:hint="eastAsia" w:ascii="宋体" w:hAnsi="宋体" w:eastAsia="宋体" w:cs="宋体"/>
          <w:sz w:val="24"/>
          <w:szCs w:val="24"/>
        </w:rPr>
        <w:t>须知前附表</w:t>
      </w:r>
      <w:r>
        <w:rPr>
          <w:rFonts w:hint="eastAsia" w:ascii="宋体" w:hAnsi="宋体" w:eastAsia="宋体" w:cs="宋体"/>
          <w:sz w:val="24"/>
          <w:szCs w:val="24"/>
          <w:lang w:eastAsia="zh-CN"/>
        </w:rPr>
        <w:t>。</w:t>
      </w:r>
    </w:p>
    <w:p>
      <w:pPr>
        <w:pageBreakBefore w:val="0"/>
        <w:kinsoku/>
        <w:wordWrap/>
        <w:overflowPunct/>
        <w:topLinePunct w:val="0"/>
        <w:bidi w:val="0"/>
        <w:spacing w:beforeAutospacing="0" w:after="158" w:afterLines="50" w:afterAutospacing="0" w:line="360" w:lineRule="auto"/>
        <w:ind w:left="0" w:leftChars="0" w:right="0" w:rightChars="0" w:firstLine="480" w:firstLineChars="200"/>
        <w:outlineLvl w:val="1"/>
        <w:rPr>
          <w:rFonts w:hint="eastAsia" w:ascii="宋体" w:hAnsi="宋体" w:eastAsia="宋体" w:cs="宋体"/>
          <w:sz w:val="24"/>
          <w:szCs w:val="24"/>
        </w:rPr>
      </w:pPr>
      <w:bookmarkStart w:id="270" w:name="_Toc26785"/>
      <w:bookmarkStart w:id="271" w:name="_Toc872"/>
      <w:bookmarkStart w:id="272" w:name="_Toc26544"/>
      <w:bookmarkStart w:id="273" w:name="_Toc12609"/>
      <w:r>
        <w:rPr>
          <w:rFonts w:hint="eastAsia" w:ascii="宋体" w:hAnsi="宋体" w:eastAsia="宋体" w:cs="宋体"/>
          <w:sz w:val="24"/>
          <w:szCs w:val="24"/>
        </w:rPr>
        <w:t>五、质量保证</w:t>
      </w:r>
      <w:bookmarkEnd w:id="270"/>
      <w:bookmarkEnd w:id="271"/>
      <w:bookmarkEnd w:id="272"/>
      <w:bookmarkEnd w:id="273"/>
    </w:p>
    <w:p>
      <w:pPr>
        <w:pageBreakBefore w:val="0"/>
        <w:kinsoku/>
        <w:wordWrap/>
        <w:overflowPunct/>
        <w:topLinePunct w:val="0"/>
        <w:bidi w:val="0"/>
        <w:spacing w:beforeAutospacing="0" w:after="158" w:afterLines="50" w:afterAutospacing="0" w:line="360" w:lineRule="auto"/>
        <w:ind w:left="0" w:leftChars="0" w:right="0" w:rightChars="0" w:firstLine="480" w:firstLineChars="200"/>
        <w:rPr>
          <w:rFonts w:hint="eastAsia" w:ascii="宋体" w:hAnsi="宋体" w:eastAsia="宋体" w:cs="宋体"/>
          <w:sz w:val="24"/>
          <w:szCs w:val="24"/>
        </w:rPr>
      </w:pPr>
      <w:r>
        <w:rPr>
          <w:rFonts w:hint="eastAsia" w:ascii="宋体" w:hAnsi="宋体" w:eastAsia="宋体" w:cs="宋体"/>
          <w:sz w:val="24"/>
          <w:szCs w:val="24"/>
        </w:rPr>
        <w:t>1、完全符合《采购文件》要求和国家有关质量检验标准。</w:t>
      </w:r>
    </w:p>
    <w:p>
      <w:pPr>
        <w:pageBreakBefore w:val="0"/>
        <w:kinsoku/>
        <w:wordWrap/>
        <w:overflowPunct/>
        <w:topLinePunct w:val="0"/>
        <w:bidi w:val="0"/>
        <w:spacing w:beforeAutospacing="0" w:after="158" w:afterLines="50" w:afterAutospacing="0" w:line="360" w:lineRule="auto"/>
        <w:ind w:left="0" w:leftChars="0" w:right="0" w:rightChars="0" w:firstLine="480" w:firstLineChars="200"/>
        <w:rPr>
          <w:rFonts w:hint="eastAsia" w:ascii="宋体" w:hAnsi="宋体" w:eastAsia="宋体" w:cs="宋体"/>
          <w:sz w:val="24"/>
          <w:szCs w:val="24"/>
        </w:rPr>
      </w:pPr>
      <w:r>
        <w:rPr>
          <w:rFonts w:hint="eastAsia" w:ascii="宋体" w:hAnsi="宋体" w:eastAsia="宋体" w:cs="宋体"/>
          <w:sz w:val="24"/>
          <w:szCs w:val="24"/>
        </w:rPr>
        <w:t>2、质保期：</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年。</w:t>
      </w:r>
    </w:p>
    <w:p>
      <w:pPr>
        <w:pageBreakBefore w:val="0"/>
        <w:kinsoku/>
        <w:wordWrap/>
        <w:overflowPunct/>
        <w:topLinePunct w:val="0"/>
        <w:bidi w:val="0"/>
        <w:spacing w:beforeAutospacing="0" w:after="158" w:afterLines="50" w:afterAutospacing="0" w:line="360" w:lineRule="auto"/>
        <w:ind w:left="0" w:leftChars="0" w:right="0" w:rightChars="0" w:firstLine="480" w:firstLineChars="200"/>
        <w:outlineLvl w:val="1"/>
        <w:rPr>
          <w:rFonts w:hint="eastAsia" w:ascii="宋体" w:hAnsi="宋体" w:eastAsia="宋体" w:cs="宋体"/>
          <w:sz w:val="24"/>
          <w:szCs w:val="24"/>
        </w:rPr>
      </w:pPr>
      <w:bookmarkStart w:id="274" w:name="_Toc16490"/>
      <w:bookmarkStart w:id="275" w:name="_Toc12004"/>
      <w:bookmarkStart w:id="276" w:name="_Toc12414"/>
      <w:bookmarkStart w:id="277" w:name="_Toc21746"/>
      <w:r>
        <w:rPr>
          <w:rFonts w:hint="eastAsia" w:ascii="宋体" w:hAnsi="宋体" w:eastAsia="宋体" w:cs="宋体"/>
          <w:sz w:val="24"/>
          <w:szCs w:val="24"/>
        </w:rPr>
        <w:t>六、</w:t>
      </w:r>
      <w:r>
        <w:rPr>
          <w:rFonts w:hint="eastAsia" w:ascii="宋体" w:hAnsi="宋体" w:eastAsia="宋体" w:cs="宋体"/>
          <w:sz w:val="24"/>
          <w:szCs w:val="24"/>
          <w:lang w:eastAsia="zh-CN"/>
        </w:rPr>
        <w:t>项目</w:t>
      </w:r>
      <w:r>
        <w:rPr>
          <w:rFonts w:hint="eastAsia" w:ascii="宋体" w:hAnsi="宋体" w:eastAsia="宋体" w:cs="宋体"/>
          <w:sz w:val="24"/>
          <w:szCs w:val="24"/>
        </w:rPr>
        <w:t>验收</w:t>
      </w:r>
      <w:bookmarkEnd w:id="274"/>
      <w:bookmarkEnd w:id="275"/>
      <w:bookmarkEnd w:id="276"/>
      <w:bookmarkEnd w:id="277"/>
    </w:p>
    <w:p>
      <w:pPr>
        <w:pageBreakBefore w:val="0"/>
        <w:kinsoku/>
        <w:wordWrap/>
        <w:overflowPunct/>
        <w:topLinePunct w:val="0"/>
        <w:bidi w:val="0"/>
        <w:spacing w:beforeAutospacing="0" w:after="158" w:afterLines="50" w:afterAutospacing="0" w:line="360" w:lineRule="auto"/>
        <w:ind w:right="0" w:rightChars="0" w:firstLine="480" w:firstLineChars="200"/>
        <w:rPr>
          <w:rFonts w:hint="eastAsia" w:ascii="宋体" w:hAnsi="宋体" w:eastAsia="宋体" w:cs="宋体"/>
          <w:sz w:val="24"/>
          <w:szCs w:val="24"/>
        </w:rPr>
      </w:pPr>
      <w:r>
        <w:rPr>
          <w:rFonts w:hint="eastAsia" w:ascii="宋体" w:hAnsi="宋体" w:eastAsia="宋体" w:cs="宋体"/>
          <w:sz w:val="24"/>
          <w:szCs w:val="24"/>
        </w:rPr>
        <w:t>货到现场后，由</w:t>
      </w:r>
      <w:r>
        <w:rPr>
          <w:rFonts w:hint="eastAsia" w:ascii="宋体" w:hAnsi="宋体" w:eastAsia="宋体" w:cs="宋体"/>
          <w:sz w:val="24"/>
          <w:szCs w:val="24"/>
          <w:lang w:eastAsia="zh-CN"/>
        </w:rPr>
        <w:t>招标人</w:t>
      </w:r>
      <w:r>
        <w:rPr>
          <w:rFonts w:hint="eastAsia" w:ascii="宋体" w:hAnsi="宋体" w:eastAsia="宋体" w:cs="宋体"/>
          <w:sz w:val="24"/>
          <w:szCs w:val="24"/>
        </w:rPr>
        <w:t>组织相关人员，会同</w:t>
      </w:r>
      <w:r>
        <w:rPr>
          <w:rFonts w:hint="eastAsia" w:ascii="宋体" w:hAnsi="宋体" w:eastAsia="宋体" w:cs="宋体"/>
          <w:sz w:val="24"/>
          <w:szCs w:val="24"/>
          <w:lang w:eastAsia="zh-CN"/>
        </w:rPr>
        <w:t>中标投标人</w:t>
      </w:r>
      <w:r>
        <w:rPr>
          <w:rFonts w:hint="eastAsia" w:ascii="宋体" w:hAnsi="宋体" w:eastAsia="宋体" w:cs="宋体"/>
          <w:sz w:val="24"/>
          <w:szCs w:val="24"/>
        </w:rPr>
        <w:t>并由其邀请主要设备厂商代表携带关于本项目的授权书及售后服务承诺书按合同进行检验，确保货物品牌质量符合采购文件、采购文件要求，不符合规定要求的当场扣留产品或材料，</w:t>
      </w:r>
      <w:r>
        <w:rPr>
          <w:rFonts w:hint="eastAsia" w:ascii="宋体" w:hAnsi="宋体" w:eastAsia="宋体" w:cs="宋体"/>
          <w:sz w:val="24"/>
          <w:szCs w:val="24"/>
          <w:lang w:eastAsia="zh-CN"/>
        </w:rPr>
        <w:t>中标投标人</w:t>
      </w:r>
      <w:r>
        <w:rPr>
          <w:rFonts w:hint="eastAsia" w:ascii="宋体" w:hAnsi="宋体" w:eastAsia="宋体" w:cs="宋体"/>
          <w:sz w:val="24"/>
          <w:szCs w:val="24"/>
        </w:rPr>
        <w:t>应在一周内以新产品或材料代替，否则视为放弃合同执行。项目进行中用户可会同</w:t>
      </w:r>
      <w:r>
        <w:rPr>
          <w:rFonts w:hint="eastAsia" w:ascii="宋体" w:hAnsi="宋体" w:eastAsia="宋体" w:cs="宋体"/>
          <w:sz w:val="24"/>
          <w:szCs w:val="24"/>
          <w:lang w:eastAsia="zh-CN"/>
        </w:rPr>
        <w:t>中标投标人</w:t>
      </w:r>
      <w:r>
        <w:rPr>
          <w:rFonts w:hint="eastAsia" w:ascii="宋体" w:hAnsi="宋体" w:eastAsia="宋体" w:cs="宋体"/>
          <w:sz w:val="24"/>
          <w:szCs w:val="24"/>
        </w:rPr>
        <w:t>根据实际需求可进行适当数量调整并记录检验。项目完成后与</w:t>
      </w:r>
      <w:r>
        <w:rPr>
          <w:rFonts w:hint="eastAsia" w:ascii="宋体" w:hAnsi="宋体" w:eastAsia="宋体" w:cs="宋体"/>
          <w:sz w:val="24"/>
          <w:szCs w:val="24"/>
          <w:lang w:eastAsia="zh-CN"/>
        </w:rPr>
        <w:t>中标投标人</w:t>
      </w:r>
      <w:r>
        <w:rPr>
          <w:rFonts w:hint="eastAsia" w:ascii="宋体" w:hAnsi="宋体" w:eastAsia="宋体" w:cs="宋体"/>
          <w:sz w:val="24"/>
          <w:szCs w:val="24"/>
        </w:rPr>
        <w:t>进行验收并作出任务清单，最终结算价格以验收清单决算为准。</w:t>
      </w:r>
    </w:p>
    <w:p>
      <w:pPr>
        <w:pageBreakBefore w:val="0"/>
        <w:kinsoku/>
        <w:wordWrap/>
        <w:overflowPunct/>
        <w:topLinePunct w:val="0"/>
        <w:bidi w:val="0"/>
        <w:spacing w:beforeAutospacing="0" w:after="158" w:afterLines="50" w:afterAutospacing="0" w:line="360" w:lineRule="auto"/>
        <w:ind w:left="0" w:leftChars="0" w:right="0" w:rightChars="0" w:firstLine="480" w:firstLineChars="200"/>
        <w:outlineLvl w:val="1"/>
        <w:rPr>
          <w:rFonts w:hint="eastAsia" w:ascii="宋体" w:hAnsi="宋体" w:eastAsia="宋体" w:cs="宋体"/>
          <w:sz w:val="24"/>
          <w:szCs w:val="24"/>
        </w:rPr>
      </w:pPr>
      <w:bookmarkStart w:id="278" w:name="_Toc31385"/>
      <w:bookmarkStart w:id="279" w:name="_Toc6780"/>
      <w:bookmarkStart w:id="280" w:name="_Toc19765"/>
      <w:bookmarkStart w:id="281" w:name="_Toc2237"/>
      <w:r>
        <w:rPr>
          <w:rFonts w:hint="eastAsia" w:ascii="宋体" w:hAnsi="宋体" w:eastAsia="宋体" w:cs="宋体"/>
          <w:sz w:val="24"/>
          <w:szCs w:val="24"/>
        </w:rPr>
        <w:t>七、违约责任</w:t>
      </w:r>
      <w:bookmarkEnd w:id="278"/>
      <w:bookmarkEnd w:id="279"/>
      <w:bookmarkEnd w:id="280"/>
      <w:bookmarkEnd w:id="281"/>
    </w:p>
    <w:p>
      <w:pPr>
        <w:pageBreakBefore w:val="0"/>
        <w:kinsoku/>
        <w:wordWrap/>
        <w:overflowPunct/>
        <w:topLinePunct w:val="0"/>
        <w:bidi w:val="0"/>
        <w:spacing w:beforeAutospacing="0" w:after="158" w:afterLines="50" w:afterAutospacing="0" w:line="360" w:lineRule="auto"/>
        <w:ind w:left="0" w:leftChars="0" w:right="0" w:rightChars="0" w:firstLine="480" w:firstLineChars="200"/>
        <w:rPr>
          <w:rFonts w:hint="eastAsia" w:ascii="宋体" w:hAnsi="宋体" w:eastAsia="宋体" w:cs="宋体"/>
          <w:sz w:val="24"/>
          <w:szCs w:val="24"/>
        </w:rPr>
      </w:pPr>
      <w:r>
        <w:rPr>
          <w:rFonts w:hint="eastAsia" w:ascii="宋体" w:hAnsi="宋体" w:eastAsia="宋体" w:cs="宋体"/>
          <w:sz w:val="24"/>
          <w:szCs w:val="24"/>
        </w:rPr>
        <w:t>1、若乙方未按本合同列明的时间、地点交货或乙方提供的货物出现质量问题、不能履行其作出的服务承诺，乙方须向甲方支付合同总值 5%的违约金；若因货物质量问题而给甲方造成人身伤害等责任事故的，其后果由乙方负责。</w:t>
      </w:r>
    </w:p>
    <w:p>
      <w:pPr>
        <w:pageBreakBefore w:val="0"/>
        <w:kinsoku/>
        <w:wordWrap/>
        <w:overflowPunct/>
        <w:topLinePunct w:val="0"/>
        <w:bidi w:val="0"/>
        <w:spacing w:beforeAutospacing="0" w:after="158" w:afterLines="50" w:afterAutospacing="0" w:line="360" w:lineRule="auto"/>
        <w:ind w:left="0" w:leftChars="0" w:right="0" w:rightChars="0" w:firstLine="480" w:firstLineChars="200"/>
        <w:rPr>
          <w:rFonts w:hint="eastAsia" w:ascii="宋体" w:hAnsi="宋体" w:eastAsia="宋体" w:cs="宋体"/>
          <w:sz w:val="24"/>
          <w:szCs w:val="24"/>
        </w:rPr>
      </w:pPr>
      <w:r>
        <w:rPr>
          <w:rFonts w:hint="eastAsia" w:ascii="宋体" w:hAnsi="宋体" w:eastAsia="宋体" w:cs="宋体"/>
          <w:sz w:val="24"/>
          <w:szCs w:val="24"/>
        </w:rPr>
        <w:t>2、质保期内，若乙方出现设备质量问题且收到甲方维修通知后据不维修的，甲方有权要求乙方赔偿甲方</w:t>
      </w:r>
      <w:r>
        <w:rPr>
          <w:rFonts w:hint="eastAsia" w:ascii="宋体" w:hAnsi="宋体" w:eastAsia="宋体" w:cs="宋体"/>
          <w:sz w:val="24"/>
          <w:szCs w:val="24"/>
          <w:lang w:eastAsia="zh-CN"/>
        </w:rPr>
        <w:t>中标</w:t>
      </w:r>
      <w:r>
        <w:rPr>
          <w:rFonts w:hint="eastAsia" w:ascii="宋体" w:hAnsi="宋体" w:eastAsia="宋体" w:cs="宋体"/>
          <w:sz w:val="24"/>
          <w:szCs w:val="24"/>
        </w:rPr>
        <w:t>价 30%</w:t>
      </w:r>
      <w:r>
        <w:rPr>
          <w:rFonts w:hint="eastAsia" w:ascii="宋体" w:hAnsi="宋体" w:cs="宋体"/>
          <w:sz w:val="24"/>
          <w:szCs w:val="24"/>
          <w:lang w:val="en-US" w:eastAsia="zh-CN"/>
        </w:rPr>
        <w:t xml:space="preserve"> </w:t>
      </w:r>
      <w:r>
        <w:rPr>
          <w:rFonts w:hint="eastAsia" w:ascii="宋体" w:hAnsi="宋体" w:eastAsia="宋体" w:cs="宋体"/>
          <w:sz w:val="24"/>
          <w:szCs w:val="24"/>
        </w:rPr>
        <w:t>的违约金。</w:t>
      </w:r>
    </w:p>
    <w:p>
      <w:pPr>
        <w:pageBreakBefore w:val="0"/>
        <w:kinsoku/>
        <w:wordWrap/>
        <w:overflowPunct/>
        <w:topLinePunct w:val="0"/>
        <w:bidi w:val="0"/>
        <w:spacing w:beforeAutospacing="0" w:after="158" w:afterLines="50" w:afterAutospacing="0" w:line="360" w:lineRule="auto"/>
        <w:ind w:left="0" w:leftChars="0" w:right="0" w:rightChars="0" w:firstLine="480" w:firstLineChars="200"/>
        <w:outlineLvl w:val="1"/>
        <w:rPr>
          <w:rFonts w:hint="eastAsia" w:ascii="宋体" w:hAnsi="宋体" w:eastAsia="宋体" w:cs="宋体"/>
          <w:sz w:val="24"/>
          <w:szCs w:val="24"/>
        </w:rPr>
      </w:pPr>
      <w:bookmarkStart w:id="282" w:name="_Toc23791"/>
      <w:bookmarkStart w:id="283" w:name="_Toc12456"/>
      <w:bookmarkStart w:id="284" w:name="_Toc27134"/>
      <w:bookmarkStart w:id="285" w:name="_Toc2070"/>
      <w:r>
        <w:rPr>
          <w:rFonts w:hint="eastAsia" w:ascii="宋体" w:hAnsi="宋体" w:eastAsia="宋体" w:cs="宋体"/>
          <w:sz w:val="24"/>
          <w:szCs w:val="24"/>
        </w:rPr>
        <w:t>八、不可抗力</w:t>
      </w:r>
      <w:bookmarkEnd w:id="282"/>
      <w:bookmarkEnd w:id="283"/>
      <w:bookmarkEnd w:id="284"/>
      <w:bookmarkEnd w:id="285"/>
    </w:p>
    <w:p>
      <w:pPr>
        <w:pageBreakBefore w:val="0"/>
        <w:kinsoku/>
        <w:wordWrap/>
        <w:overflowPunct/>
        <w:topLinePunct w:val="0"/>
        <w:bidi w:val="0"/>
        <w:spacing w:beforeAutospacing="0" w:after="158" w:afterLines="50" w:afterAutospacing="0" w:line="360" w:lineRule="auto"/>
        <w:ind w:left="0" w:leftChars="0" w:right="0" w:rightChars="0" w:firstLine="480" w:firstLineChars="200"/>
        <w:rPr>
          <w:rFonts w:hint="eastAsia" w:ascii="宋体" w:hAnsi="宋体" w:eastAsia="宋体" w:cs="宋体"/>
          <w:sz w:val="24"/>
          <w:szCs w:val="24"/>
        </w:rPr>
      </w:pPr>
      <w:r>
        <w:rPr>
          <w:rFonts w:hint="eastAsia" w:ascii="宋体" w:hAnsi="宋体" w:eastAsia="宋体" w:cs="宋体"/>
          <w:sz w:val="24"/>
          <w:szCs w:val="24"/>
        </w:rPr>
        <w:t>甲、乙方中任何一方因不可抗力不能及时履行或完全履行合同时，应及时通知对方和鉴证方，并在 5 天内提供相应证明。未履行完合同部分是否继续履行、如何履行等问题，可由双方协商解决并报鉴证方，但确定为不可抗拒力原因造成的损失，免予承担责任。</w:t>
      </w:r>
    </w:p>
    <w:p>
      <w:pPr>
        <w:pageBreakBefore w:val="0"/>
        <w:kinsoku/>
        <w:wordWrap/>
        <w:overflowPunct/>
        <w:topLinePunct w:val="0"/>
        <w:bidi w:val="0"/>
        <w:spacing w:beforeAutospacing="0" w:after="158" w:afterLines="50" w:afterAutospacing="0" w:line="360" w:lineRule="auto"/>
        <w:ind w:left="0" w:leftChars="0" w:right="0" w:rightChars="0" w:firstLine="480" w:firstLineChars="200"/>
        <w:outlineLvl w:val="1"/>
        <w:rPr>
          <w:rFonts w:hint="eastAsia" w:ascii="宋体" w:hAnsi="宋体" w:eastAsia="宋体" w:cs="宋体"/>
          <w:sz w:val="24"/>
          <w:szCs w:val="24"/>
        </w:rPr>
      </w:pPr>
      <w:bookmarkStart w:id="286" w:name="_Toc9480"/>
      <w:bookmarkStart w:id="287" w:name="_Toc17255"/>
      <w:bookmarkStart w:id="288" w:name="_Toc10952"/>
      <w:bookmarkStart w:id="289" w:name="_Toc28488"/>
      <w:r>
        <w:rPr>
          <w:rFonts w:hint="eastAsia" w:ascii="宋体" w:hAnsi="宋体" w:eastAsia="宋体" w:cs="宋体"/>
          <w:sz w:val="24"/>
          <w:szCs w:val="24"/>
        </w:rPr>
        <w:t>九、费用负担</w:t>
      </w:r>
      <w:bookmarkEnd w:id="286"/>
      <w:bookmarkEnd w:id="287"/>
      <w:bookmarkEnd w:id="288"/>
      <w:bookmarkEnd w:id="289"/>
    </w:p>
    <w:p>
      <w:pPr>
        <w:pageBreakBefore w:val="0"/>
        <w:kinsoku/>
        <w:wordWrap/>
        <w:overflowPunct/>
        <w:topLinePunct w:val="0"/>
        <w:bidi w:val="0"/>
        <w:spacing w:beforeAutospacing="0" w:after="158" w:afterLines="50" w:afterAutospacing="0" w:line="360" w:lineRule="auto"/>
        <w:ind w:left="0" w:leftChars="0" w:right="0" w:rightChars="0" w:firstLine="480" w:firstLineChars="200"/>
        <w:rPr>
          <w:rFonts w:hint="eastAsia" w:ascii="宋体" w:hAnsi="宋体" w:eastAsia="宋体" w:cs="宋体"/>
          <w:sz w:val="24"/>
          <w:szCs w:val="24"/>
        </w:rPr>
      </w:pPr>
      <w:r>
        <w:rPr>
          <w:rFonts w:hint="eastAsia" w:ascii="宋体" w:hAnsi="宋体" w:eastAsia="宋体" w:cs="宋体"/>
          <w:sz w:val="24"/>
          <w:szCs w:val="24"/>
        </w:rPr>
        <w:t>1、附表中所列货物所需的有关运输和保险的一切费用由乙方承担。</w:t>
      </w:r>
    </w:p>
    <w:p>
      <w:pPr>
        <w:pageBreakBefore w:val="0"/>
        <w:kinsoku/>
        <w:wordWrap/>
        <w:overflowPunct/>
        <w:topLinePunct w:val="0"/>
        <w:bidi w:val="0"/>
        <w:spacing w:beforeAutospacing="0" w:after="158" w:afterLines="50" w:afterAutospacing="0" w:line="360" w:lineRule="auto"/>
        <w:ind w:left="0" w:leftChars="0" w:right="0" w:rightChars="0" w:firstLine="480" w:firstLineChars="200"/>
        <w:rPr>
          <w:rFonts w:hint="eastAsia" w:ascii="宋体" w:hAnsi="宋体" w:eastAsia="宋体" w:cs="宋体"/>
          <w:sz w:val="24"/>
          <w:szCs w:val="24"/>
        </w:rPr>
      </w:pPr>
      <w:r>
        <w:rPr>
          <w:rFonts w:hint="eastAsia" w:ascii="宋体" w:hAnsi="宋体" w:eastAsia="宋体" w:cs="宋体"/>
          <w:sz w:val="24"/>
          <w:szCs w:val="24"/>
        </w:rPr>
        <w:t>2、根据国家现行税法征收的与本合同有关的一切税费均由乙方承担。</w:t>
      </w:r>
    </w:p>
    <w:p>
      <w:pPr>
        <w:pageBreakBefore w:val="0"/>
        <w:kinsoku/>
        <w:wordWrap/>
        <w:overflowPunct/>
        <w:topLinePunct w:val="0"/>
        <w:bidi w:val="0"/>
        <w:spacing w:beforeAutospacing="0" w:after="158" w:afterLines="50" w:afterAutospacing="0" w:line="360" w:lineRule="auto"/>
        <w:ind w:left="0" w:leftChars="0" w:right="0" w:rightChars="0" w:firstLine="480" w:firstLineChars="200"/>
        <w:outlineLvl w:val="1"/>
        <w:rPr>
          <w:rFonts w:hint="eastAsia" w:ascii="宋体" w:hAnsi="宋体" w:eastAsia="宋体" w:cs="宋体"/>
          <w:sz w:val="24"/>
          <w:szCs w:val="24"/>
        </w:rPr>
      </w:pPr>
      <w:bookmarkStart w:id="290" w:name="_Toc18739"/>
      <w:bookmarkStart w:id="291" w:name="_Toc11302"/>
      <w:bookmarkStart w:id="292" w:name="_Toc2246"/>
      <w:bookmarkStart w:id="293" w:name="_Toc17389"/>
      <w:r>
        <w:rPr>
          <w:rFonts w:hint="eastAsia" w:ascii="宋体" w:hAnsi="宋体" w:eastAsia="宋体" w:cs="宋体"/>
          <w:sz w:val="24"/>
          <w:szCs w:val="24"/>
        </w:rPr>
        <w:t>十、合同修改、分包和转让</w:t>
      </w:r>
      <w:bookmarkEnd w:id="290"/>
      <w:bookmarkEnd w:id="291"/>
      <w:bookmarkEnd w:id="292"/>
      <w:bookmarkEnd w:id="293"/>
    </w:p>
    <w:p>
      <w:pPr>
        <w:pageBreakBefore w:val="0"/>
        <w:kinsoku/>
        <w:wordWrap/>
        <w:overflowPunct/>
        <w:topLinePunct w:val="0"/>
        <w:bidi w:val="0"/>
        <w:spacing w:beforeAutospacing="0" w:after="158" w:afterLines="50" w:afterAutospacing="0" w:line="360" w:lineRule="auto"/>
        <w:ind w:left="0" w:leftChars="0" w:right="0" w:rightChars="0" w:firstLine="480" w:firstLineChars="200"/>
        <w:rPr>
          <w:rFonts w:hint="eastAsia" w:ascii="宋体" w:hAnsi="宋体" w:eastAsia="宋体" w:cs="宋体"/>
          <w:sz w:val="24"/>
          <w:szCs w:val="24"/>
        </w:rPr>
      </w:pPr>
      <w:r>
        <w:rPr>
          <w:rFonts w:hint="eastAsia" w:ascii="宋体" w:hAnsi="宋体" w:eastAsia="宋体" w:cs="宋体"/>
          <w:sz w:val="24"/>
          <w:szCs w:val="24"/>
        </w:rPr>
        <w:t>1、欲对合同条款进行任何改动，均须由甲、乙方及鉴证方三方签署书面的合同修改书。</w:t>
      </w:r>
    </w:p>
    <w:p>
      <w:pPr>
        <w:pageBreakBefore w:val="0"/>
        <w:kinsoku/>
        <w:wordWrap/>
        <w:overflowPunct/>
        <w:topLinePunct w:val="0"/>
        <w:bidi w:val="0"/>
        <w:spacing w:beforeAutospacing="0" w:after="158" w:afterLines="50" w:afterAutospacing="0" w:line="360" w:lineRule="auto"/>
        <w:ind w:left="0" w:leftChars="0" w:right="0" w:rightChars="0" w:firstLine="480" w:firstLineChars="200"/>
        <w:rPr>
          <w:rFonts w:hint="eastAsia" w:ascii="宋体" w:hAnsi="宋体" w:eastAsia="宋体" w:cs="宋体"/>
          <w:sz w:val="24"/>
          <w:szCs w:val="24"/>
        </w:rPr>
      </w:pPr>
      <w:r>
        <w:rPr>
          <w:rFonts w:hint="eastAsia" w:ascii="宋体" w:hAnsi="宋体" w:eastAsia="宋体" w:cs="宋体"/>
          <w:sz w:val="24"/>
          <w:szCs w:val="24"/>
        </w:rPr>
        <w:t>2、除甲方和鉴证方事先书面同意并成为合同的一部分外，乙方不得部分或全部转让其应履行的合同义务。</w:t>
      </w:r>
    </w:p>
    <w:p>
      <w:pPr>
        <w:pageBreakBefore w:val="0"/>
        <w:kinsoku/>
        <w:wordWrap/>
        <w:overflowPunct/>
        <w:topLinePunct w:val="0"/>
        <w:bidi w:val="0"/>
        <w:spacing w:beforeAutospacing="0" w:after="158" w:afterLines="50" w:afterAutospacing="0" w:line="360" w:lineRule="auto"/>
        <w:ind w:left="0" w:leftChars="0" w:right="0" w:rightChars="0" w:firstLine="480" w:firstLineChars="200"/>
        <w:rPr>
          <w:rFonts w:hint="eastAsia" w:ascii="宋体" w:hAnsi="宋体" w:eastAsia="宋体" w:cs="宋体"/>
          <w:sz w:val="24"/>
          <w:szCs w:val="24"/>
        </w:rPr>
      </w:pPr>
      <w:r>
        <w:rPr>
          <w:rFonts w:hint="eastAsia" w:ascii="宋体" w:hAnsi="宋体" w:eastAsia="宋体" w:cs="宋体"/>
          <w:sz w:val="24"/>
          <w:szCs w:val="24"/>
        </w:rPr>
        <w:t>3、除了合同各方共同签署书面修改协议，并成为本合同不可分割的一部分之外，本合同的条款不得有任何变化或修改。</w:t>
      </w:r>
    </w:p>
    <w:p>
      <w:pPr>
        <w:pageBreakBefore w:val="0"/>
        <w:kinsoku/>
        <w:wordWrap/>
        <w:overflowPunct/>
        <w:topLinePunct w:val="0"/>
        <w:bidi w:val="0"/>
        <w:spacing w:beforeAutospacing="0" w:after="158" w:afterLines="50" w:afterAutospacing="0" w:line="360" w:lineRule="auto"/>
        <w:ind w:left="0" w:leftChars="0" w:right="0" w:rightChars="0" w:firstLine="480" w:firstLineChars="200"/>
        <w:outlineLvl w:val="1"/>
        <w:rPr>
          <w:rFonts w:hint="eastAsia" w:ascii="宋体" w:hAnsi="宋体" w:eastAsia="宋体" w:cs="宋体"/>
          <w:sz w:val="24"/>
          <w:szCs w:val="24"/>
        </w:rPr>
      </w:pPr>
      <w:bookmarkStart w:id="294" w:name="_Toc24870"/>
      <w:bookmarkStart w:id="295" w:name="_Toc18622"/>
      <w:bookmarkStart w:id="296" w:name="_Toc18946"/>
      <w:bookmarkStart w:id="297" w:name="_Toc6311"/>
      <w:r>
        <w:rPr>
          <w:rFonts w:hint="eastAsia" w:ascii="宋体" w:hAnsi="宋体" w:eastAsia="宋体" w:cs="宋体"/>
          <w:sz w:val="24"/>
          <w:szCs w:val="24"/>
        </w:rPr>
        <w:t>十一、争议解决</w:t>
      </w:r>
      <w:bookmarkEnd w:id="294"/>
      <w:bookmarkEnd w:id="295"/>
      <w:bookmarkEnd w:id="296"/>
      <w:bookmarkEnd w:id="297"/>
    </w:p>
    <w:p>
      <w:pPr>
        <w:pageBreakBefore w:val="0"/>
        <w:kinsoku/>
        <w:wordWrap/>
        <w:overflowPunct/>
        <w:topLinePunct w:val="0"/>
        <w:bidi w:val="0"/>
        <w:spacing w:beforeAutospacing="0" w:after="158" w:afterLines="50" w:afterAutospacing="0" w:line="360" w:lineRule="auto"/>
        <w:ind w:left="0" w:leftChars="0" w:right="0" w:rightChars="0" w:firstLine="480" w:firstLineChars="200"/>
        <w:rPr>
          <w:rFonts w:hint="eastAsia" w:ascii="宋体" w:hAnsi="宋体" w:eastAsia="宋体" w:cs="宋体"/>
          <w:sz w:val="24"/>
          <w:szCs w:val="24"/>
        </w:rPr>
      </w:pPr>
      <w:r>
        <w:rPr>
          <w:rFonts w:hint="eastAsia" w:ascii="宋体" w:hAnsi="宋体" w:eastAsia="宋体" w:cs="宋体"/>
          <w:sz w:val="24"/>
          <w:szCs w:val="24"/>
        </w:rPr>
        <w:t>乙双方应通过友好协商，解决在执行本合同中所发生的或与本合同有关的一切争端。如经协商无法解决，任何一方均可向合同履行地人民法院起诉。</w:t>
      </w:r>
    </w:p>
    <w:p>
      <w:pPr>
        <w:pageBreakBefore w:val="0"/>
        <w:kinsoku/>
        <w:wordWrap/>
        <w:overflowPunct/>
        <w:topLinePunct w:val="0"/>
        <w:bidi w:val="0"/>
        <w:spacing w:beforeAutospacing="0" w:after="158" w:afterLines="50" w:afterAutospacing="0" w:line="360" w:lineRule="auto"/>
        <w:ind w:left="0" w:leftChars="0" w:right="0" w:rightChars="0" w:firstLine="480" w:firstLineChars="200"/>
        <w:outlineLvl w:val="1"/>
        <w:rPr>
          <w:rFonts w:hint="eastAsia" w:ascii="宋体" w:hAnsi="宋体" w:eastAsia="宋体" w:cs="宋体"/>
          <w:sz w:val="24"/>
          <w:szCs w:val="24"/>
        </w:rPr>
      </w:pPr>
      <w:bookmarkStart w:id="298" w:name="_Toc27667"/>
      <w:bookmarkStart w:id="299" w:name="_Toc25069"/>
      <w:bookmarkStart w:id="300" w:name="_Toc29503"/>
      <w:bookmarkStart w:id="301" w:name="_Toc11404"/>
      <w:r>
        <w:rPr>
          <w:rFonts w:hint="eastAsia" w:ascii="宋体" w:hAnsi="宋体" w:eastAsia="宋体" w:cs="宋体"/>
          <w:sz w:val="24"/>
          <w:szCs w:val="24"/>
        </w:rPr>
        <w:t>十二、售后服务</w:t>
      </w:r>
      <w:bookmarkEnd w:id="298"/>
      <w:bookmarkEnd w:id="299"/>
      <w:bookmarkEnd w:id="300"/>
      <w:bookmarkEnd w:id="301"/>
    </w:p>
    <w:p>
      <w:pPr>
        <w:pageBreakBefore w:val="0"/>
        <w:kinsoku/>
        <w:wordWrap/>
        <w:overflowPunct/>
        <w:topLinePunct w:val="0"/>
        <w:bidi w:val="0"/>
        <w:spacing w:beforeAutospacing="0" w:after="158" w:afterLines="50" w:afterAutospacing="0" w:line="360" w:lineRule="auto"/>
        <w:ind w:left="0" w:leftChars="0" w:right="0" w:rightChars="0" w:firstLine="480" w:firstLineChars="200"/>
        <w:rPr>
          <w:rFonts w:hint="eastAsia" w:ascii="宋体" w:hAnsi="宋体" w:eastAsia="宋体" w:cs="宋体"/>
          <w:sz w:val="24"/>
          <w:szCs w:val="24"/>
        </w:rPr>
      </w:pPr>
      <w:r>
        <w:rPr>
          <w:rFonts w:hint="eastAsia" w:ascii="宋体" w:hAnsi="宋体" w:eastAsia="宋体" w:cs="宋体"/>
          <w:sz w:val="24"/>
          <w:szCs w:val="24"/>
        </w:rPr>
        <w:t>1、所投产品中的售后服务要求提供 2 小时响应，8 小时售后服务人员到位，24 小时解决技术问题。如无法解决，应提供同档次的设备予以代用，</w:t>
      </w:r>
      <w:r>
        <w:rPr>
          <w:rFonts w:hint="eastAsia" w:ascii="宋体" w:hAnsi="宋体" w:eastAsia="宋体" w:cs="宋体"/>
          <w:sz w:val="24"/>
          <w:szCs w:val="24"/>
          <w:lang w:eastAsia="zh-CN"/>
        </w:rPr>
        <w:t>投标人</w:t>
      </w:r>
      <w:r>
        <w:rPr>
          <w:rFonts w:hint="eastAsia" w:ascii="宋体" w:hAnsi="宋体" w:eastAsia="宋体" w:cs="宋体"/>
          <w:sz w:val="24"/>
          <w:szCs w:val="24"/>
        </w:rPr>
        <w:t>需要在</w:t>
      </w:r>
      <w:r>
        <w:rPr>
          <w:rFonts w:hint="eastAsia" w:ascii="宋体" w:hAnsi="宋体" w:eastAsia="宋体" w:cs="宋体"/>
          <w:sz w:val="24"/>
          <w:szCs w:val="24"/>
          <w:lang w:eastAsia="zh-CN"/>
        </w:rPr>
        <w:t>投标文件</w:t>
      </w:r>
      <w:r>
        <w:rPr>
          <w:rFonts w:hint="eastAsia" w:ascii="宋体" w:hAnsi="宋体" w:eastAsia="宋体" w:cs="宋体"/>
          <w:sz w:val="24"/>
          <w:szCs w:val="24"/>
        </w:rPr>
        <w:t>中承诺。</w:t>
      </w:r>
    </w:p>
    <w:p>
      <w:pPr>
        <w:pageBreakBefore w:val="0"/>
        <w:kinsoku/>
        <w:wordWrap/>
        <w:overflowPunct/>
        <w:topLinePunct w:val="0"/>
        <w:bidi w:val="0"/>
        <w:spacing w:beforeAutospacing="0" w:after="158" w:afterLines="50" w:afterAutospacing="0" w:line="360" w:lineRule="auto"/>
        <w:ind w:left="0" w:leftChars="0" w:right="0" w:rightChars="0" w:firstLine="480" w:firstLineChars="200"/>
        <w:rPr>
          <w:rFonts w:hint="eastAsia" w:ascii="宋体" w:hAnsi="宋体" w:eastAsia="宋体" w:cs="宋体"/>
          <w:sz w:val="24"/>
          <w:szCs w:val="24"/>
        </w:rPr>
      </w:pPr>
      <w:r>
        <w:rPr>
          <w:rFonts w:hint="eastAsia" w:ascii="宋体" w:hAnsi="宋体" w:eastAsia="宋体" w:cs="宋体"/>
          <w:sz w:val="24"/>
          <w:szCs w:val="24"/>
        </w:rPr>
        <w:t>2、质保期结束前，须由</w:t>
      </w:r>
      <w:r>
        <w:rPr>
          <w:rFonts w:hint="eastAsia" w:ascii="宋体" w:hAnsi="宋体" w:eastAsia="宋体" w:cs="宋体"/>
          <w:sz w:val="24"/>
          <w:szCs w:val="24"/>
          <w:lang w:eastAsia="zh-CN"/>
        </w:rPr>
        <w:t>中标投标人</w:t>
      </w:r>
      <w:r>
        <w:rPr>
          <w:rFonts w:hint="eastAsia" w:ascii="宋体" w:hAnsi="宋体" w:eastAsia="宋体" w:cs="宋体"/>
          <w:sz w:val="24"/>
          <w:szCs w:val="24"/>
        </w:rPr>
        <w:t>技术人员和</w:t>
      </w:r>
      <w:r>
        <w:rPr>
          <w:rFonts w:hint="eastAsia" w:ascii="宋体" w:hAnsi="宋体" w:eastAsia="宋体" w:cs="宋体"/>
          <w:sz w:val="24"/>
          <w:szCs w:val="24"/>
          <w:lang w:eastAsia="zh-CN"/>
        </w:rPr>
        <w:t>招标人</w:t>
      </w:r>
      <w:r>
        <w:rPr>
          <w:rFonts w:hint="eastAsia" w:ascii="宋体" w:hAnsi="宋体" w:eastAsia="宋体" w:cs="宋体"/>
          <w:sz w:val="24"/>
          <w:szCs w:val="24"/>
        </w:rPr>
        <w:t>代表对工程进行一次全面检查，任何缺陷必须由</w:t>
      </w:r>
      <w:r>
        <w:rPr>
          <w:rFonts w:hint="eastAsia" w:ascii="宋体" w:hAnsi="宋体" w:eastAsia="宋体" w:cs="宋体"/>
          <w:sz w:val="24"/>
          <w:szCs w:val="24"/>
          <w:lang w:eastAsia="zh-CN"/>
        </w:rPr>
        <w:t>中标投标人</w:t>
      </w:r>
      <w:r>
        <w:rPr>
          <w:rFonts w:hint="eastAsia" w:ascii="宋体" w:hAnsi="宋体" w:eastAsia="宋体" w:cs="宋体"/>
          <w:sz w:val="24"/>
          <w:szCs w:val="24"/>
        </w:rPr>
        <w:t>负责修理，在修理之后，</w:t>
      </w:r>
      <w:r>
        <w:rPr>
          <w:rFonts w:hint="eastAsia" w:ascii="宋体" w:hAnsi="宋体" w:eastAsia="宋体" w:cs="宋体"/>
          <w:sz w:val="24"/>
          <w:szCs w:val="24"/>
          <w:lang w:eastAsia="zh-CN"/>
        </w:rPr>
        <w:t>中标投标人</w:t>
      </w:r>
      <w:r>
        <w:rPr>
          <w:rFonts w:hint="eastAsia" w:ascii="宋体" w:hAnsi="宋体" w:eastAsia="宋体" w:cs="宋体"/>
          <w:sz w:val="24"/>
          <w:szCs w:val="24"/>
        </w:rPr>
        <w:t>应将缺陷原因、修理内容、完成修理及恢复正常的时间和日期等报告给</w:t>
      </w:r>
      <w:r>
        <w:rPr>
          <w:rFonts w:hint="eastAsia" w:ascii="宋体" w:hAnsi="宋体" w:eastAsia="宋体" w:cs="宋体"/>
          <w:sz w:val="24"/>
          <w:szCs w:val="24"/>
          <w:lang w:eastAsia="zh-CN"/>
        </w:rPr>
        <w:t>招标人</w:t>
      </w:r>
      <w:r>
        <w:rPr>
          <w:rFonts w:hint="eastAsia" w:ascii="宋体" w:hAnsi="宋体" w:eastAsia="宋体" w:cs="宋体"/>
          <w:sz w:val="24"/>
          <w:szCs w:val="24"/>
        </w:rPr>
        <w:t>，报告一式两份。</w:t>
      </w:r>
    </w:p>
    <w:p>
      <w:pPr>
        <w:pageBreakBefore w:val="0"/>
        <w:kinsoku/>
        <w:wordWrap/>
        <w:overflowPunct/>
        <w:topLinePunct w:val="0"/>
        <w:bidi w:val="0"/>
        <w:spacing w:beforeAutospacing="0" w:after="158" w:afterLines="50" w:afterAutospacing="0" w:line="360" w:lineRule="auto"/>
        <w:ind w:left="0" w:leftChars="0" w:right="0" w:rightChars="0" w:firstLine="480" w:firstLineChars="200"/>
        <w:rPr>
          <w:rFonts w:hint="eastAsia" w:ascii="宋体" w:hAnsi="宋体" w:eastAsia="宋体" w:cs="宋体"/>
          <w:sz w:val="24"/>
          <w:szCs w:val="24"/>
        </w:rPr>
      </w:pPr>
      <w:r>
        <w:rPr>
          <w:rFonts w:hint="eastAsia" w:ascii="宋体" w:hAnsi="宋体" w:eastAsia="宋体" w:cs="宋体"/>
          <w:sz w:val="24"/>
          <w:szCs w:val="24"/>
        </w:rPr>
        <w:t>3、按照甲方要求的时间和地点，由乙方免费培训技术人员。</w:t>
      </w:r>
    </w:p>
    <w:p>
      <w:pPr>
        <w:pageBreakBefore w:val="0"/>
        <w:kinsoku/>
        <w:wordWrap/>
        <w:overflowPunct/>
        <w:topLinePunct w:val="0"/>
        <w:bidi w:val="0"/>
        <w:spacing w:beforeAutospacing="0" w:after="158" w:afterLines="50" w:afterAutospacing="0" w:line="360" w:lineRule="auto"/>
        <w:ind w:left="0" w:leftChars="0" w:right="0" w:rightChars="0" w:firstLine="480" w:firstLineChars="200"/>
        <w:rPr>
          <w:rFonts w:hint="eastAsia" w:ascii="宋体" w:hAnsi="宋体" w:eastAsia="宋体" w:cs="宋体"/>
          <w:sz w:val="24"/>
          <w:szCs w:val="24"/>
        </w:rPr>
      </w:pPr>
      <w:r>
        <w:rPr>
          <w:rFonts w:hint="eastAsia" w:ascii="宋体" w:hAnsi="宋体" w:eastAsia="宋体" w:cs="宋体"/>
          <w:sz w:val="24"/>
          <w:szCs w:val="24"/>
        </w:rPr>
        <w:t>4、其他服务承诺：</w:t>
      </w:r>
    </w:p>
    <w:p>
      <w:pPr>
        <w:pageBreakBefore w:val="0"/>
        <w:kinsoku/>
        <w:wordWrap/>
        <w:overflowPunct/>
        <w:topLinePunct w:val="0"/>
        <w:bidi w:val="0"/>
        <w:spacing w:beforeAutospacing="0" w:after="158" w:afterLines="50" w:afterAutospacing="0" w:line="360" w:lineRule="auto"/>
        <w:ind w:left="0" w:leftChars="0" w:right="0" w:rightChars="0" w:firstLine="480" w:firstLineChars="200"/>
        <w:outlineLvl w:val="1"/>
        <w:rPr>
          <w:rFonts w:hint="eastAsia" w:ascii="宋体" w:hAnsi="宋体" w:eastAsia="宋体" w:cs="宋体"/>
          <w:sz w:val="24"/>
          <w:szCs w:val="24"/>
        </w:rPr>
      </w:pPr>
      <w:bookmarkStart w:id="302" w:name="_Toc27964"/>
      <w:bookmarkStart w:id="303" w:name="_Toc12652"/>
      <w:bookmarkStart w:id="304" w:name="_Toc16718"/>
      <w:bookmarkStart w:id="305" w:name="_Toc4884"/>
      <w:r>
        <w:rPr>
          <w:rFonts w:hint="eastAsia" w:ascii="宋体" w:hAnsi="宋体" w:eastAsia="宋体" w:cs="宋体"/>
          <w:sz w:val="24"/>
          <w:szCs w:val="24"/>
        </w:rPr>
        <w:t>十三、其它说明事项</w:t>
      </w:r>
      <w:bookmarkEnd w:id="302"/>
      <w:bookmarkEnd w:id="303"/>
      <w:bookmarkEnd w:id="304"/>
      <w:bookmarkEnd w:id="305"/>
    </w:p>
    <w:p>
      <w:pPr>
        <w:pageBreakBefore w:val="0"/>
        <w:kinsoku/>
        <w:wordWrap/>
        <w:overflowPunct/>
        <w:topLinePunct w:val="0"/>
        <w:bidi w:val="0"/>
        <w:spacing w:beforeAutospacing="0" w:after="158" w:afterLines="50" w:afterAutospacing="0" w:line="360" w:lineRule="auto"/>
        <w:ind w:left="0" w:leftChars="0" w:right="0" w:rightChars="0" w:firstLine="480" w:firstLineChars="200"/>
        <w:rPr>
          <w:rFonts w:hint="eastAsia" w:ascii="宋体" w:hAnsi="宋体" w:eastAsia="宋体" w:cs="宋体"/>
          <w:sz w:val="24"/>
          <w:szCs w:val="24"/>
        </w:rPr>
      </w:pPr>
      <w:r>
        <w:rPr>
          <w:rFonts w:hint="eastAsia" w:ascii="宋体" w:hAnsi="宋体" w:eastAsia="宋体" w:cs="宋体"/>
          <w:sz w:val="24"/>
          <w:szCs w:val="24"/>
        </w:rPr>
        <w:t>合同签订地点：</w:t>
      </w:r>
    </w:p>
    <w:p>
      <w:pPr>
        <w:pageBreakBefore w:val="0"/>
        <w:kinsoku/>
        <w:wordWrap/>
        <w:overflowPunct/>
        <w:topLinePunct w:val="0"/>
        <w:bidi w:val="0"/>
        <w:spacing w:beforeAutospacing="0" w:after="158" w:afterLines="50" w:afterAutospacing="0" w:line="360" w:lineRule="auto"/>
        <w:ind w:left="0" w:leftChars="0" w:right="0" w:rightChars="0" w:firstLine="480" w:firstLineChars="200"/>
        <w:rPr>
          <w:rFonts w:hint="eastAsia" w:ascii="宋体" w:hAnsi="宋体" w:eastAsia="宋体" w:cs="宋体"/>
          <w:sz w:val="24"/>
          <w:szCs w:val="24"/>
        </w:rPr>
      </w:pPr>
      <w:r>
        <w:rPr>
          <w:rFonts w:hint="eastAsia" w:ascii="宋体" w:hAnsi="宋体" w:eastAsia="宋体" w:cs="宋体"/>
          <w:sz w:val="24"/>
          <w:szCs w:val="24"/>
        </w:rPr>
        <w:t>合同签订日期： 年 月 日</w:t>
      </w:r>
    </w:p>
    <w:p>
      <w:pPr>
        <w:pageBreakBefore w:val="0"/>
        <w:kinsoku/>
        <w:wordWrap/>
        <w:overflowPunct/>
        <w:topLinePunct w:val="0"/>
        <w:bidi w:val="0"/>
        <w:spacing w:beforeAutospacing="0" w:after="158" w:afterLines="50" w:afterAutospacing="0" w:line="360" w:lineRule="auto"/>
        <w:ind w:left="0" w:leftChars="0" w:right="0" w:rightChars="0" w:firstLine="480" w:firstLineChars="200"/>
        <w:rPr>
          <w:rFonts w:hint="eastAsia" w:ascii="宋体" w:hAnsi="宋体" w:eastAsia="宋体" w:cs="宋体"/>
          <w:sz w:val="24"/>
          <w:szCs w:val="24"/>
        </w:rPr>
      </w:pPr>
      <w:r>
        <w:rPr>
          <w:rFonts w:hint="eastAsia" w:ascii="宋体" w:hAnsi="宋体" w:eastAsia="宋体" w:cs="宋体"/>
          <w:sz w:val="24"/>
          <w:szCs w:val="24"/>
        </w:rPr>
        <w:t>本合同一式伍份，甲已双方各持壹份，代理机构持壹份，政府采购监管部门备案贰份，</w:t>
      </w:r>
    </w:p>
    <w:p>
      <w:pPr>
        <w:pageBreakBefore w:val="0"/>
        <w:kinsoku/>
        <w:wordWrap/>
        <w:overflowPunct/>
        <w:topLinePunct w:val="0"/>
        <w:bidi w:val="0"/>
        <w:spacing w:beforeAutospacing="0" w:after="158" w:afterLines="50" w:afterAutospacing="0" w:line="360" w:lineRule="auto"/>
        <w:ind w:left="0" w:leftChars="0" w:right="0" w:rightChars="0" w:firstLine="480" w:firstLineChars="200"/>
        <w:rPr>
          <w:rFonts w:hint="eastAsia" w:ascii="宋体" w:hAnsi="宋体" w:eastAsia="宋体" w:cs="宋体"/>
          <w:sz w:val="24"/>
          <w:szCs w:val="24"/>
        </w:rPr>
      </w:pPr>
      <w:r>
        <w:rPr>
          <w:rFonts w:hint="eastAsia" w:ascii="宋体" w:hAnsi="宋体" w:eastAsia="宋体" w:cs="宋体"/>
          <w:sz w:val="24"/>
          <w:szCs w:val="24"/>
        </w:rPr>
        <w:t>本合同甲方、乙方签字盖章后生效。</w:t>
      </w:r>
    </w:p>
    <w:p>
      <w:pPr>
        <w:pageBreakBefore w:val="0"/>
        <w:kinsoku/>
        <w:wordWrap/>
        <w:overflowPunct/>
        <w:topLinePunct w:val="0"/>
        <w:bidi w:val="0"/>
        <w:spacing w:beforeAutospacing="0" w:after="158" w:afterLines="50" w:afterAutospacing="0" w:line="360" w:lineRule="auto"/>
        <w:ind w:left="0" w:leftChars="0" w:right="0" w:rightChars="0" w:firstLine="480" w:firstLineChars="200"/>
        <w:rPr>
          <w:rFonts w:hint="eastAsia" w:ascii="宋体" w:hAnsi="宋体" w:eastAsia="宋体" w:cs="宋体"/>
          <w:sz w:val="24"/>
          <w:szCs w:val="24"/>
        </w:rPr>
      </w:pPr>
    </w:p>
    <w:p>
      <w:pPr>
        <w:pageBreakBefore w:val="0"/>
        <w:kinsoku/>
        <w:wordWrap/>
        <w:overflowPunct/>
        <w:topLinePunct w:val="0"/>
        <w:bidi w:val="0"/>
        <w:spacing w:beforeAutospacing="0" w:after="158" w:afterLines="50" w:afterAutospacing="0" w:line="360" w:lineRule="auto"/>
        <w:ind w:left="0" w:leftChars="0" w:right="0" w:rightChars="0" w:firstLine="480" w:firstLineChars="200"/>
        <w:rPr>
          <w:rFonts w:hint="eastAsia" w:ascii="宋体" w:hAnsi="宋体" w:eastAsia="宋体" w:cs="宋体"/>
          <w:sz w:val="24"/>
          <w:szCs w:val="24"/>
        </w:rPr>
      </w:pPr>
    </w:p>
    <w:p>
      <w:pPr>
        <w:pageBreakBefore w:val="0"/>
        <w:kinsoku/>
        <w:wordWrap/>
        <w:overflowPunct/>
        <w:topLinePunct w:val="0"/>
        <w:bidi w:val="0"/>
        <w:spacing w:beforeAutospacing="0" w:after="158" w:afterLines="50" w:afterAutospacing="0" w:line="360" w:lineRule="auto"/>
        <w:ind w:left="0" w:leftChars="0" w:right="0" w:rightChars="0" w:firstLine="480" w:firstLineChars="200"/>
        <w:rPr>
          <w:rFonts w:hint="eastAsia" w:ascii="宋体" w:hAnsi="宋体" w:eastAsia="宋体" w:cs="宋体"/>
          <w:sz w:val="24"/>
          <w:szCs w:val="24"/>
        </w:rPr>
      </w:pPr>
      <w:r>
        <w:rPr>
          <w:rFonts w:hint="eastAsia" w:ascii="宋体" w:hAnsi="宋体" w:eastAsia="宋体" w:cs="宋体"/>
          <w:sz w:val="24"/>
          <w:szCs w:val="24"/>
        </w:rPr>
        <w:t xml:space="preserve">甲方：（公章）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乙方：（公章）</w:t>
      </w:r>
    </w:p>
    <w:p>
      <w:pPr>
        <w:pageBreakBefore w:val="0"/>
        <w:kinsoku/>
        <w:wordWrap/>
        <w:overflowPunct/>
        <w:topLinePunct w:val="0"/>
        <w:bidi w:val="0"/>
        <w:spacing w:beforeAutospacing="0" w:after="158" w:afterLines="50" w:afterAutospacing="0" w:line="360" w:lineRule="auto"/>
        <w:ind w:left="0" w:leftChars="0" w:right="0" w:rightChars="0" w:firstLine="480" w:firstLineChars="200"/>
        <w:rPr>
          <w:rFonts w:hint="eastAsia" w:ascii="宋体" w:hAnsi="宋体" w:eastAsia="宋体" w:cs="宋体"/>
          <w:sz w:val="24"/>
          <w:szCs w:val="24"/>
        </w:rPr>
      </w:pPr>
      <w:r>
        <w:rPr>
          <w:rFonts w:hint="eastAsia" w:ascii="宋体" w:hAnsi="宋体" w:eastAsia="宋体" w:cs="宋体"/>
          <w:sz w:val="24"/>
          <w:szCs w:val="24"/>
        </w:rPr>
        <w:t xml:space="preserve">法人或委托代理人（签字）：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法人或委托代理人（签字）： </w:t>
      </w:r>
    </w:p>
    <w:p>
      <w:pPr>
        <w:pageBreakBefore w:val="0"/>
        <w:kinsoku/>
        <w:wordWrap/>
        <w:overflowPunct/>
        <w:topLinePunct w:val="0"/>
        <w:bidi w:val="0"/>
        <w:spacing w:beforeAutospacing="0" w:after="158" w:afterLines="50" w:afterAutospacing="0" w:line="360" w:lineRule="auto"/>
        <w:ind w:left="0" w:leftChars="0" w:right="0" w:rightChars="0" w:firstLine="480" w:firstLineChars="200"/>
        <w:rPr>
          <w:rFonts w:hint="eastAsia" w:ascii="宋体" w:hAnsi="宋体" w:eastAsia="宋体" w:cs="宋体"/>
          <w:sz w:val="24"/>
          <w:szCs w:val="24"/>
        </w:rPr>
      </w:pPr>
      <w:r>
        <w:rPr>
          <w:rFonts w:hint="eastAsia" w:ascii="宋体" w:hAnsi="宋体" w:eastAsia="宋体" w:cs="宋体"/>
          <w:sz w:val="24"/>
          <w:szCs w:val="24"/>
        </w:rPr>
        <w:t xml:space="preserve">地址：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地址：</w:t>
      </w:r>
    </w:p>
    <w:p>
      <w:pPr>
        <w:pageBreakBefore w:val="0"/>
        <w:kinsoku/>
        <w:wordWrap/>
        <w:overflowPunct/>
        <w:topLinePunct w:val="0"/>
        <w:bidi w:val="0"/>
        <w:spacing w:beforeAutospacing="0" w:after="158" w:afterLines="50" w:afterAutospacing="0" w:line="360" w:lineRule="auto"/>
        <w:ind w:left="0" w:leftChars="0" w:right="0" w:rightChars="0" w:firstLine="480" w:firstLineChars="200"/>
        <w:rPr>
          <w:rFonts w:hint="eastAsia" w:ascii="宋体" w:hAnsi="宋体" w:eastAsia="宋体" w:cs="宋体"/>
          <w:sz w:val="24"/>
          <w:szCs w:val="24"/>
        </w:rPr>
      </w:pPr>
      <w:r>
        <w:rPr>
          <w:rFonts w:hint="eastAsia" w:ascii="宋体" w:hAnsi="宋体" w:eastAsia="宋体" w:cs="宋体"/>
          <w:sz w:val="24"/>
          <w:szCs w:val="24"/>
        </w:rPr>
        <w:t xml:space="preserve">电话：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电话：</w:t>
      </w:r>
    </w:p>
    <w:p>
      <w:pPr>
        <w:pageBreakBefore w:val="0"/>
        <w:kinsoku/>
        <w:wordWrap/>
        <w:overflowPunct/>
        <w:topLinePunct w:val="0"/>
        <w:bidi w:val="0"/>
        <w:spacing w:beforeAutospacing="0" w:after="158" w:afterLines="50" w:afterAutospacing="0" w:line="360" w:lineRule="auto"/>
        <w:ind w:left="0" w:leftChars="0" w:right="0" w:rightChars="0" w:firstLine="480" w:firstLineChars="200"/>
        <w:rPr>
          <w:rFonts w:hint="eastAsia" w:ascii="宋体" w:hAnsi="宋体" w:eastAsia="宋体" w:cs="宋体"/>
          <w:sz w:val="24"/>
          <w:szCs w:val="24"/>
        </w:rPr>
      </w:pPr>
      <w:r>
        <w:rPr>
          <w:rFonts w:hint="eastAsia" w:ascii="宋体" w:hAnsi="宋体" w:eastAsia="宋体" w:cs="宋体"/>
          <w:sz w:val="24"/>
          <w:szCs w:val="24"/>
        </w:rPr>
        <w:t xml:space="preserve">开户银行：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开户银行：</w:t>
      </w:r>
    </w:p>
    <w:p>
      <w:pPr>
        <w:pageBreakBefore w:val="0"/>
        <w:kinsoku/>
        <w:wordWrap/>
        <w:overflowPunct/>
        <w:topLinePunct w:val="0"/>
        <w:bidi w:val="0"/>
        <w:spacing w:beforeAutospacing="0" w:after="158" w:afterLines="50" w:afterAutospacing="0" w:line="360" w:lineRule="auto"/>
        <w:ind w:left="0" w:leftChars="0" w:right="0" w:rightChars="0" w:firstLine="480" w:firstLineChars="200"/>
        <w:rPr>
          <w:rFonts w:hint="eastAsia" w:ascii="宋体" w:hAnsi="宋体" w:eastAsia="宋体" w:cs="宋体"/>
          <w:sz w:val="24"/>
          <w:szCs w:val="24"/>
        </w:rPr>
      </w:pPr>
      <w:r>
        <w:rPr>
          <w:rFonts w:hint="eastAsia" w:ascii="宋体" w:hAnsi="宋体" w:eastAsia="宋体" w:cs="宋体"/>
          <w:sz w:val="24"/>
          <w:szCs w:val="24"/>
        </w:rPr>
        <w:t xml:space="preserve">账号：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账号：</w:t>
      </w:r>
    </w:p>
    <w:p>
      <w:pPr>
        <w:keepNext w:val="0"/>
        <w:keepLines w:val="0"/>
        <w:pageBreakBefore w:val="0"/>
        <w:widowControl/>
        <w:kinsoku/>
        <w:wordWrap/>
        <w:overflowPunct/>
        <w:autoSpaceDE w:val="0"/>
        <w:autoSpaceDN w:val="0"/>
        <w:bidi w:val="0"/>
        <w:adjustRightInd w:val="0"/>
        <w:snapToGrid w:val="0"/>
        <w:spacing w:before="78" w:line="219" w:lineRule="auto"/>
        <w:ind w:left="6497"/>
        <w:rPr>
          <w:rFonts w:ascii="宋体" w:hAnsi="宋体" w:eastAsia="宋体" w:cs="宋体"/>
          <w:sz w:val="24"/>
          <w:szCs w:val="24"/>
        </w:rPr>
      </w:pPr>
    </w:p>
    <w:bookmarkEnd w:id="251"/>
    <w:p>
      <w:pPr>
        <w:spacing w:line="520" w:lineRule="exact"/>
        <w:ind w:firstLine="482" w:firstLineChars="200"/>
        <w:jc w:val="both"/>
        <w:rPr>
          <w:rFonts w:ascii="宋体" w:hAnsi="宋体" w:cs="宋体"/>
        </w:rPr>
      </w:pPr>
      <w:r>
        <w:rPr>
          <w:rFonts w:hint="eastAsia" w:asciiTheme="minorEastAsia" w:hAnsiTheme="minorEastAsia" w:eastAsiaTheme="minorEastAsia" w:cstheme="minorEastAsia"/>
          <w:b/>
          <w:bCs/>
          <w:color w:val="auto"/>
          <w:kern w:val="2"/>
          <w:sz w:val="24"/>
          <w:szCs w:val="24"/>
        </w:rPr>
        <w:t>注：本合同文体仅作参考，以最终签订的合同为准。</w:t>
      </w:r>
    </w:p>
    <w:p>
      <w:pPr>
        <w:pStyle w:val="3"/>
        <w:rPr>
          <w:sz w:val="32"/>
          <w:szCs w:val="32"/>
        </w:rPr>
      </w:pPr>
      <w:r>
        <w:rPr>
          <w:rFonts w:hint="eastAsia"/>
        </w:rPr>
        <w:br w:type="page"/>
      </w:r>
      <w:bookmarkStart w:id="306" w:name="_Toc30420"/>
      <w:r>
        <w:rPr>
          <w:rFonts w:hint="eastAsia"/>
          <w:sz w:val="32"/>
          <w:szCs w:val="32"/>
        </w:rPr>
        <w:t>第六章 投标文件格式</w:t>
      </w:r>
      <w:bookmarkEnd w:id="252"/>
      <w:bookmarkEnd w:id="253"/>
      <w:bookmarkEnd w:id="306"/>
    </w:p>
    <w:p>
      <w:pPr>
        <w:jc w:val="center"/>
        <w:rPr>
          <w:rFonts w:ascii="黑体" w:eastAsia="黑体"/>
          <w:sz w:val="32"/>
          <w:u w:val="single"/>
        </w:rPr>
      </w:pPr>
      <w:bookmarkStart w:id="307" w:name="_Toc28494"/>
      <w:bookmarkStart w:id="308" w:name="_Toc446256290"/>
      <w:bookmarkStart w:id="309" w:name="_Toc12367"/>
    </w:p>
    <w:p/>
    <w:p>
      <w:pPr>
        <w:jc w:val="center"/>
        <w:rPr>
          <w:rFonts w:ascii="宋体" w:hAnsi="宋体" w:cs="宋体"/>
          <w:sz w:val="32"/>
          <w:szCs w:val="32"/>
        </w:rPr>
      </w:pPr>
      <w:r>
        <w:rPr>
          <w:rFonts w:hint="eastAsia" w:ascii="宋体" w:hAnsi="宋体" w:cs="宋体"/>
          <w:sz w:val="32"/>
          <w:szCs w:val="32"/>
          <w:u w:val="single"/>
        </w:rPr>
        <w:t xml:space="preserve">                          </w:t>
      </w:r>
      <w:r>
        <w:rPr>
          <w:rFonts w:hint="eastAsia" w:ascii="宋体" w:hAnsi="宋体" w:cs="宋体"/>
          <w:sz w:val="32"/>
          <w:szCs w:val="32"/>
        </w:rPr>
        <w:t>（项目名称）</w:t>
      </w:r>
      <w:r>
        <w:rPr>
          <w:rFonts w:hint="eastAsia" w:ascii="宋体" w:hAnsi="宋体" w:eastAsia="宋体" w:cs="宋体"/>
          <w:b w:val="0"/>
          <w:bCs w:val="0"/>
          <w:w w:val="99"/>
          <w:kern w:val="0"/>
          <w:sz w:val="32"/>
          <w:szCs w:val="32"/>
          <w:highlight w:val="none"/>
          <w:u w:val="single"/>
        </w:rPr>
        <w:t xml:space="preserve">     </w:t>
      </w:r>
      <w:r>
        <w:rPr>
          <w:rFonts w:hint="eastAsia" w:ascii="宋体" w:hAnsi="宋体" w:eastAsia="宋体" w:cs="宋体"/>
          <w:b w:val="0"/>
          <w:bCs w:val="0"/>
          <w:w w:val="99"/>
          <w:kern w:val="0"/>
          <w:sz w:val="32"/>
          <w:szCs w:val="32"/>
          <w:highlight w:val="none"/>
          <w:u w:val="single"/>
          <w:lang w:val="en-US" w:eastAsia="zh-CN"/>
        </w:rPr>
        <w:t xml:space="preserve">  </w:t>
      </w:r>
      <w:r>
        <w:rPr>
          <w:rFonts w:hint="eastAsia" w:ascii="宋体" w:hAnsi="宋体" w:eastAsia="宋体" w:cs="宋体"/>
          <w:b w:val="0"/>
          <w:bCs w:val="0"/>
          <w:w w:val="99"/>
          <w:kern w:val="0"/>
          <w:sz w:val="32"/>
          <w:szCs w:val="32"/>
          <w:highlight w:val="none"/>
          <w:u w:val="none"/>
          <w:lang w:val="en-US" w:eastAsia="zh-CN"/>
        </w:rPr>
        <w:t>包</w:t>
      </w:r>
    </w:p>
    <w:p>
      <w:pPr>
        <w:spacing w:beforeLines="100"/>
        <w:jc w:val="center"/>
        <w:rPr>
          <w:rFonts w:ascii="宋体" w:hAnsi="宋体" w:cs="宋体"/>
          <w:sz w:val="44"/>
        </w:rPr>
      </w:pPr>
    </w:p>
    <w:p>
      <w:pPr>
        <w:spacing w:beforeLines="100"/>
        <w:jc w:val="center"/>
        <w:rPr>
          <w:rFonts w:ascii="宋体" w:hAnsi="宋体" w:cs="宋体"/>
          <w:b/>
          <w:bCs/>
          <w:sz w:val="28"/>
          <w:szCs w:val="28"/>
        </w:rPr>
      </w:pPr>
      <w:r>
        <w:rPr>
          <w:rFonts w:hint="eastAsia" w:ascii="宋体" w:hAnsi="宋体" w:cs="宋体"/>
          <w:sz w:val="52"/>
          <w:szCs w:val="32"/>
        </w:rPr>
        <w:t>投  标  文  件</w:t>
      </w:r>
      <w:bookmarkStart w:id="310" w:name="_Toc31020"/>
      <w:bookmarkStart w:id="311" w:name="_Toc31514"/>
      <w:bookmarkStart w:id="312" w:name="_Toc11975"/>
    </w:p>
    <w:p>
      <w:pPr>
        <w:ind w:firstLine="3360" w:firstLineChars="1200"/>
        <w:jc w:val="both"/>
        <w:rPr>
          <w:rFonts w:hint="eastAsia" w:ascii="宋体" w:hAnsi="宋体" w:eastAsia="宋体" w:cs="宋体"/>
          <w:sz w:val="28"/>
        </w:rPr>
      </w:pPr>
      <w:bookmarkStart w:id="313" w:name="_Toc26214"/>
      <w:r>
        <w:rPr>
          <w:rFonts w:hint="eastAsia" w:ascii="宋体" w:hAnsi="宋体" w:eastAsia="宋体" w:cs="宋体"/>
          <w:sz w:val="28"/>
        </w:rPr>
        <w:t>项目编号：</w:t>
      </w:r>
      <w:bookmarkEnd w:id="310"/>
      <w:bookmarkEnd w:id="311"/>
      <w:bookmarkEnd w:id="312"/>
      <w:bookmarkEnd w:id="313"/>
    </w:p>
    <w:p>
      <w:pPr>
        <w:spacing w:beforeLines="100"/>
        <w:jc w:val="center"/>
        <w:rPr>
          <w:rFonts w:ascii="宋体" w:hAnsi="宋体" w:cs="宋体"/>
          <w:sz w:val="36"/>
          <w:szCs w:val="21"/>
        </w:rPr>
      </w:pPr>
    </w:p>
    <w:p>
      <w:pPr>
        <w:jc w:val="center"/>
        <w:rPr>
          <w:rFonts w:ascii="宋体" w:hAnsi="宋体" w:cs="宋体"/>
          <w:sz w:val="32"/>
        </w:rPr>
      </w:pPr>
    </w:p>
    <w:p>
      <w:pPr>
        <w:pStyle w:val="2"/>
        <w:rPr>
          <w:rFonts w:ascii="宋体" w:hAnsi="宋体" w:cs="宋体"/>
          <w:sz w:val="32"/>
        </w:rPr>
      </w:pPr>
    </w:p>
    <w:p>
      <w:pPr>
        <w:rPr>
          <w:rFonts w:ascii="宋体" w:hAnsi="宋体" w:cs="宋体"/>
          <w:sz w:val="32"/>
        </w:rPr>
      </w:pPr>
    </w:p>
    <w:p>
      <w:pPr>
        <w:pStyle w:val="2"/>
      </w:pPr>
    </w:p>
    <w:p>
      <w:pPr>
        <w:rPr>
          <w:rFonts w:ascii="宋体" w:hAnsi="宋体" w:cs="宋体"/>
          <w:sz w:val="32"/>
        </w:rPr>
      </w:pPr>
    </w:p>
    <w:p>
      <w:pPr>
        <w:jc w:val="center"/>
        <w:rPr>
          <w:rFonts w:ascii="宋体" w:hAnsi="宋体" w:cs="宋体"/>
          <w:sz w:val="28"/>
        </w:rPr>
      </w:pPr>
      <w:r>
        <w:rPr>
          <w:rFonts w:hint="eastAsia" w:ascii="宋体" w:hAnsi="宋体" w:cs="宋体"/>
          <w:sz w:val="28"/>
        </w:rPr>
        <w:t>投标人名称：</w:t>
      </w:r>
      <w:r>
        <w:rPr>
          <w:rFonts w:hint="eastAsia" w:ascii="宋体" w:hAnsi="宋体" w:cs="宋体"/>
          <w:sz w:val="28"/>
          <w:u w:val="single"/>
        </w:rPr>
        <w:t xml:space="preserve">                               </w:t>
      </w:r>
      <w:r>
        <w:rPr>
          <w:rFonts w:hint="eastAsia" w:ascii="宋体" w:hAnsi="宋体" w:cs="宋体"/>
          <w:sz w:val="28"/>
        </w:rPr>
        <w:t>（盖单位章）</w:t>
      </w:r>
    </w:p>
    <w:p>
      <w:pPr>
        <w:jc w:val="center"/>
        <w:rPr>
          <w:rFonts w:ascii="宋体" w:hAnsi="宋体" w:cs="宋体"/>
          <w:sz w:val="28"/>
        </w:rPr>
      </w:pPr>
    </w:p>
    <w:p>
      <w:pPr>
        <w:jc w:val="center"/>
        <w:rPr>
          <w:rFonts w:ascii="宋体" w:hAnsi="宋体" w:cs="宋体"/>
          <w:sz w:val="28"/>
        </w:rPr>
      </w:pPr>
      <w:r>
        <w:rPr>
          <w:rFonts w:hint="eastAsia" w:ascii="宋体" w:hAnsi="宋体" w:cs="宋体"/>
          <w:sz w:val="28"/>
        </w:rPr>
        <w:t>法定代表人或其委托代理人：</w:t>
      </w:r>
      <w:r>
        <w:rPr>
          <w:rFonts w:hint="eastAsia" w:ascii="宋体" w:hAnsi="宋体" w:cs="宋体"/>
          <w:sz w:val="28"/>
          <w:u w:val="single"/>
        </w:rPr>
        <w:t xml:space="preserve">                 </w:t>
      </w:r>
      <w:r>
        <w:rPr>
          <w:rFonts w:hint="eastAsia" w:ascii="宋体" w:hAnsi="宋体" w:cs="宋体"/>
          <w:sz w:val="28"/>
        </w:rPr>
        <w:t>（签字或盖章）</w:t>
      </w:r>
    </w:p>
    <w:p>
      <w:pPr>
        <w:jc w:val="center"/>
        <w:rPr>
          <w:rFonts w:ascii="宋体" w:hAnsi="宋体" w:cs="宋体"/>
          <w:sz w:val="28"/>
        </w:rPr>
      </w:pPr>
    </w:p>
    <w:p>
      <w:pPr>
        <w:rPr>
          <w:rFonts w:ascii="宋体" w:hAnsi="宋体" w:cs="宋体"/>
          <w:sz w:val="28"/>
        </w:rPr>
      </w:pPr>
      <w:r>
        <w:rPr>
          <w:rFonts w:hint="eastAsia" w:ascii="宋体" w:hAnsi="宋体" w:cs="宋体"/>
          <w:sz w:val="28"/>
        </w:rPr>
        <w:t xml:space="preserve">                    </w:t>
      </w:r>
      <w:r>
        <w:rPr>
          <w:rFonts w:hint="eastAsia" w:ascii="宋体" w:hAnsi="宋体" w:cs="宋体"/>
          <w:sz w:val="28"/>
          <w:u w:val="single"/>
        </w:rPr>
        <w:t xml:space="preserve">         </w:t>
      </w:r>
      <w:r>
        <w:rPr>
          <w:rFonts w:hint="eastAsia" w:ascii="宋体" w:hAnsi="宋体" w:cs="宋体"/>
          <w:sz w:val="28"/>
        </w:rPr>
        <w:t>年</w:t>
      </w:r>
      <w:r>
        <w:rPr>
          <w:rFonts w:hint="eastAsia" w:ascii="宋体" w:hAnsi="宋体" w:cs="宋体"/>
          <w:sz w:val="28"/>
          <w:u w:val="single"/>
        </w:rPr>
        <w:t xml:space="preserve">         </w:t>
      </w:r>
      <w:r>
        <w:rPr>
          <w:rFonts w:hint="eastAsia" w:ascii="宋体" w:hAnsi="宋体" w:cs="宋体"/>
          <w:sz w:val="28"/>
        </w:rPr>
        <w:t>月</w:t>
      </w:r>
      <w:r>
        <w:rPr>
          <w:rFonts w:hint="eastAsia" w:ascii="宋体" w:hAnsi="宋体" w:cs="宋体"/>
          <w:sz w:val="28"/>
          <w:u w:val="single"/>
        </w:rPr>
        <w:t xml:space="preserve">         </w:t>
      </w:r>
      <w:r>
        <w:rPr>
          <w:rFonts w:hint="eastAsia" w:ascii="宋体" w:hAnsi="宋体" w:cs="宋体"/>
          <w:sz w:val="28"/>
        </w:rPr>
        <w:t>日</w:t>
      </w:r>
    </w:p>
    <w:p>
      <w:pPr>
        <w:pStyle w:val="23"/>
        <w:ind w:left="1997" w:firstLine="470"/>
      </w:pPr>
    </w:p>
    <w:p>
      <w:pPr>
        <w:jc w:val="center"/>
        <w:rPr>
          <w:rFonts w:ascii="宋体" w:hAnsi="宋体" w:cs="宋体"/>
        </w:rPr>
        <w:sectPr>
          <w:headerReference r:id="rId8" w:type="default"/>
          <w:footerReference r:id="rId9" w:type="default"/>
          <w:pgSz w:w="11906" w:h="16838"/>
          <w:pgMar w:top="1440" w:right="1236" w:bottom="1440" w:left="1236" w:header="851" w:footer="850" w:gutter="0"/>
          <w:cols w:space="0" w:num="1"/>
          <w:docGrid w:type="lines" w:linePitch="312" w:charSpace="0"/>
        </w:sectPr>
      </w:pPr>
    </w:p>
    <w:p>
      <w:pPr>
        <w:pStyle w:val="42"/>
      </w:pPr>
    </w:p>
    <w:p>
      <w:pPr>
        <w:jc w:val="center"/>
        <w:rPr>
          <w:rFonts w:ascii="宋体" w:hAnsi="宋体" w:cs="宋体"/>
        </w:rPr>
      </w:pPr>
      <w:r>
        <w:rPr>
          <w:rFonts w:hint="eastAsia" w:ascii="宋体" w:hAnsi="宋体" w:cs="宋体"/>
        </w:rPr>
        <w:t>目 录</w:t>
      </w:r>
    </w:p>
    <w:p>
      <w:pPr>
        <w:spacing w:line="480" w:lineRule="auto"/>
        <w:rPr>
          <w:rFonts w:ascii="宋体" w:hAnsi="宋体" w:cs="宋体"/>
          <w:szCs w:val="21"/>
        </w:rPr>
      </w:pPr>
      <w:r>
        <w:rPr>
          <w:rFonts w:hint="eastAsia" w:ascii="宋体" w:hAnsi="宋体" w:cs="宋体"/>
          <w:szCs w:val="21"/>
        </w:rPr>
        <w:t>（1）开标一览表</w:t>
      </w:r>
    </w:p>
    <w:p>
      <w:pPr>
        <w:spacing w:line="480" w:lineRule="auto"/>
        <w:rPr>
          <w:rFonts w:ascii="宋体" w:hAnsi="宋体" w:cs="宋体"/>
          <w:szCs w:val="21"/>
        </w:rPr>
      </w:pPr>
      <w:r>
        <w:rPr>
          <w:rFonts w:hint="eastAsia" w:ascii="宋体" w:hAnsi="宋体" w:cs="宋体"/>
          <w:szCs w:val="21"/>
        </w:rPr>
        <w:t>（2）投标函</w:t>
      </w:r>
    </w:p>
    <w:p>
      <w:pPr>
        <w:spacing w:line="480" w:lineRule="auto"/>
        <w:rPr>
          <w:rFonts w:ascii="宋体" w:hAnsi="宋体" w:cs="宋体"/>
          <w:szCs w:val="21"/>
        </w:rPr>
      </w:pPr>
      <w:r>
        <w:rPr>
          <w:rFonts w:hint="eastAsia" w:ascii="宋体" w:hAnsi="宋体" w:cs="宋体"/>
          <w:szCs w:val="21"/>
        </w:rPr>
        <w:t>（3）法定代表人身份证明</w:t>
      </w:r>
    </w:p>
    <w:p>
      <w:pPr>
        <w:spacing w:line="480" w:lineRule="auto"/>
        <w:rPr>
          <w:rFonts w:ascii="宋体" w:hAnsi="宋体" w:cs="宋体"/>
          <w:szCs w:val="21"/>
        </w:rPr>
      </w:pPr>
      <w:r>
        <w:rPr>
          <w:rFonts w:hint="eastAsia" w:ascii="宋体" w:hAnsi="宋体" w:cs="宋体"/>
          <w:szCs w:val="21"/>
        </w:rPr>
        <w:t>（4）法定代表人授权委托书</w:t>
      </w:r>
    </w:p>
    <w:p>
      <w:pPr>
        <w:spacing w:line="480" w:lineRule="auto"/>
        <w:rPr>
          <w:rFonts w:ascii="宋体" w:hAnsi="宋体" w:cs="宋体"/>
          <w:szCs w:val="21"/>
        </w:rPr>
      </w:pPr>
      <w:r>
        <w:rPr>
          <w:rFonts w:hint="eastAsia" w:ascii="宋体" w:hAnsi="宋体" w:cs="宋体"/>
          <w:szCs w:val="21"/>
        </w:rPr>
        <w:t>（5）产品报价明细表</w:t>
      </w:r>
    </w:p>
    <w:p>
      <w:pPr>
        <w:spacing w:line="480" w:lineRule="auto"/>
        <w:rPr>
          <w:rFonts w:ascii="宋体" w:hAnsi="宋体" w:cs="宋体"/>
          <w:szCs w:val="21"/>
        </w:rPr>
      </w:pPr>
      <w:r>
        <w:rPr>
          <w:rFonts w:hint="eastAsia" w:ascii="宋体" w:hAnsi="宋体" w:cs="宋体"/>
          <w:szCs w:val="21"/>
        </w:rPr>
        <w:t>（6）商务/技术条款偏离表</w:t>
      </w:r>
    </w:p>
    <w:p>
      <w:pPr>
        <w:spacing w:line="480" w:lineRule="auto"/>
        <w:rPr>
          <w:rFonts w:ascii="宋体" w:hAnsi="宋体" w:cs="宋体"/>
          <w:szCs w:val="21"/>
        </w:rPr>
      </w:pPr>
      <w:r>
        <w:rPr>
          <w:rFonts w:hint="eastAsia" w:ascii="宋体" w:hAnsi="宋体" w:cs="宋体"/>
          <w:szCs w:val="21"/>
        </w:rPr>
        <w:t>（7）资格审查资料</w:t>
      </w:r>
    </w:p>
    <w:p>
      <w:pPr>
        <w:pStyle w:val="9"/>
        <w:pageBreakBefore w:val="0"/>
        <w:kinsoku/>
        <w:overflowPunct/>
        <w:topLinePunct w:val="0"/>
        <w:bidi w:val="0"/>
        <w:spacing w:after="10" w:line="480" w:lineRule="auto"/>
        <w:ind w:right="0" w:rightChars="0"/>
        <w:jc w:val="both"/>
        <w:outlineLvl w:val="1"/>
        <w:rPr>
          <w:rFonts w:hint="eastAsia" w:ascii="宋体" w:hAnsi="宋体" w:eastAsia="宋体" w:cs="宋体"/>
          <w:kern w:val="2"/>
          <w:sz w:val="24"/>
          <w:szCs w:val="21"/>
          <w:lang w:val="en-US" w:eastAsia="zh-CN" w:bidi="ar-SA"/>
        </w:rPr>
      </w:pPr>
      <w:r>
        <w:rPr>
          <w:rFonts w:hint="eastAsia" w:ascii="宋体" w:hAnsi="宋体" w:eastAsia="宋体" w:cs="宋体"/>
          <w:kern w:val="2"/>
          <w:sz w:val="24"/>
          <w:szCs w:val="21"/>
          <w:lang w:val="en-US" w:eastAsia="zh-CN" w:bidi="ar-SA"/>
        </w:rPr>
        <w:t>（8）参加本次采购活动前三年内，在经营活动中没有重大违法记录的书面声明</w:t>
      </w:r>
    </w:p>
    <w:p>
      <w:pPr>
        <w:spacing w:line="480" w:lineRule="auto"/>
        <w:rPr>
          <w:rFonts w:ascii="宋体" w:hAnsi="宋体" w:cs="宋体"/>
          <w:szCs w:val="21"/>
        </w:rPr>
      </w:pPr>
      <w:r>
        <w:rPr>
          <w:rFonts w:hint="eastAsia" w:ascii="宋体" w:hAnsi="宋体" w:cs="宋体"/>
          <w:szCs w:val="21"/>
        </w:rPr>
        <w:t>（9）投标人认为需要提供的其他文件</w:t>
      </w:r>
    </w:p>
    <w:p>
      <w:pPr>
        <w:spacing w:line="480" w:lineRule="auto"/>
        <w:rPr>
          <w:rFonts w:hint="eastAsia" w:ascii="宋体" w:hAnsi="宋体" w:eastAsia="宋体" w:cs="宋体"/>
          <w:szCs w:val="21"/>
          <w:lang w:eastAsia="zh-CN"/>
        </w:rPr>
      </w:pPr>
      <w:r>
        <w:rPr>
          <w:rFonts w:hint="eastAsia" w:ascii="宋体" w:hAnsi="宋体" w:cs="宋体"/>
          <w:szCs w:val="21"/>
        </w:rPr>
        <w:t>（10）</w:t>
      </w:r>
      <w:r>
        <w:rPr>
          <w:rFonts w:hint="eastAsia" w:ascii="宋体" w:hAnsi="宋体" w:cs="宋体"/>
          <w:szCs w:val="21"/>
          <w:lang w:eastAsia="zh-CN"/>
        </w:rPr>
        <w:t>同类项目业绩一览表</w:t>
      </w:r>
    </w:p>
    <w:p>
      <w:pPr>
        <w:pStyle w:val="11"/>
        <w:ind w:left="1080" w:hanging="600"/>
        <w:jc w:val="center"/>
        <w:outlineLvl w:val="1"/>
        <w:rPr>
          <w:rFonts w:ascii="宋体" w:hAnsi="宋体" w:cs="宋体"/>
          <w:b/>
          <w:bCs/>
          <w:sz w:val="28"/>
          <w:szCs w:val="28"/>
        </w:rPr>
      </w:pPr>
      <w:r>
        <w:rPr>
          <w:rFonts w:hint="eastAsia" w:ascii="宋体" w:hAnsi="宋体" w:cs="宋体"/>
          <w:sz w:val="30"/>
          <w:szCs w:val="30"/>
        </w:rPr>
        <w:br w:type="page"/>
      </w:r>
      <w:bookmarkEnd w:id="307"/>
      <w:bookmarkEnd w:id="308"/>
      <w:bookmarkEnd w:id="309"/>
      <w:bookmarkStart w:id="314" w:name="_Toc16672"/>
      <w:bookmarkStart w:id="315" w:name="_Toc30610"/>
      <w:bookmarkStart w:id="316" w:name="_Toc381867383"/>
      <w:bookmarkStart w:id="317" w:name="_Toc408147859"/>
      <w:bookmarkStart w:id="318" w:name="_Toc317190729"/>
      <w:bookmarkStart w:id="319" w:name="_Toc518386267"/>
      <w:bookmarkStart w:id="320" w:name="_Toc18204"/>
      <w:r>
        <w:rPr>
          <w:rFonts w:hint="eastAsia" w:ascii="宋体" w:hAnsi="宋体" w:eastAsia="宋体" w:cs="宋体"/>
          <w:b/>
          <w:bCs/>
          <w:kern w:val="0"/>
          <w:sz w:val="32"/>
          <w:szCs w:val="32"/>
          <w:lang w:val="en-US" w:eastAsia="zh-CN" w:bidi="ar-SA"/>
        </w:rPr>
        <w:t>1、</w:t>
      </w:r>
      <w:bookmarkEnd w:id="314"/>
      <w:bookmarkEnd w:id="315"/>
      <w:bookmarkEnd w:id="316"/>
      <w:bookmarkEnd w:id="317"/>
      <w:bookmarkEnd w:id="318"/>
      <w:bookmarkEnd w:id="319"/>
      <w:r>
        <w:rPr>
          <w:rFonts w:hint="eastAsia" w:ascii="宋体" w:hAnsi="宋体" w:eastAsia="宋体" w:cs="宋体"/>
          <w:b/>
          <w:bCs/>
          <w:kern w:val="0"/>
          <w:sz w:val="32"/>
          <w:szCs w:val="32"/>
          <w:lang w:val="en-US" w:eastAsia="zh-CN" w:bidi="ar-SA"/>
        </w:rPr>
        <w:t>开标一览表</w:t>
      </w:r>
      <w:bookmarkEnd w:id="320"/>
    </w:p>
    <w:p>
      <w:pPr>
        <w:spacing w:line="460" w:lineRule="exact"/>
        <w:rPr>
          <w:rFonts w:hint="default" w:ascii="宋体" w:hAnsi="宋体" w:eastAsia="宋体" w:cs="宋体"/>
          <w:b w:val="0"/>
          <w:bCs w:val="0"/>
          <w:lang w:val="en-US" w:eastAsia="zh-CN"/>
        </w:rPr>
      </w:pPr>
      <w:r>
        <w:rPr>
          <w:rFonts w:hint="eastAsia" w:ascii="宋体" w:hAnsi="宋体" w:cs="宋体"/>
          <w:b w:val="0"/>
          <w:bCs w:val="0"/>
          <w:lang w:val="en-US" w:eastAsia="zh-CN"/>
        </w:rPr>
        <w:t xml:space="preserve">   标包：</w:t>
      </w:r>
    </w:p>
    <w:tbl>
      <w:tblPr>
        <w:tblStyle w:val="24"/>
        <w:tblW w:w="936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50"/>
        <w:gridCol w:w="741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5" w:hRule="atLeast"/>
        </w:trPr>
        <w:tc>
          <w:tcPr>
            <w:tcW w:w="1950" w:type="dxa"/>
            <w:vAlign w:val="center"/>
          </w:tcPr>
          <w:p>
            <w:pPr>
              <w:tabs>
                <w:tab w:val="left" w:pos="2730"/>
              </w:tabs>
              <w:snapToGrid w:val="0"/>
              <w:spacing w:line="460" w:lineRule="exact"/>
              <w:jc w:val="center"/>
              <w:rPr>
                <w:rFonts w:ascii="宋体" w:hAnsi="宋体" w:cs="宋体"/>
                <w:b w:val="0"/>
                <w:bCs w:val="0"/>
                <w:color w:val="000000"/>
                <w:sz w:val="24"/>
                <w:szCs w:val="24"/>
              </w:rPr>
            </w:pPr>
            <w:r>
              <w:rPr>
                <w:rFonts w:hint="eastAsia" w:ascii="宋体" w:hAnsi="宋体" w:cs="宋体"/>
                <w:b w:val="0"/>
                <w:bCs w:val="0"/>
                <w:color w:val="000000"/>
                <w:sz w:val="24"/>
                <w:szCs w:val="24"/>
              </w:rPr>
              <w:t>项目名称</w:t>
            </w:r>
          </w:p>
        </w:tc>
        <w:tc>
          <w:tcPr>
            <w:tcW w:w="7410" w:type="dxa"/>
            <w:vAlign w:val="center"/>
          </w:tcPr>
          <w:p>
            <w:pPr>
              <w:tabs>
                <w:tab w:val="left" w:pos="2730"/>
              </w:tabs>
              <w:snapToGrid w:val="0"/>
              <w:spacing w:line="460" w:lineRule="exact"/>
              <w:jc w:val="center"/>
              <w:rPr>
                <w:rFonts w:ascii="宋体" w:hAnsi="宋体" w:cs="宋体"/>
                <w:b w:val="0"/>
                <w:bCs w:val="0"/>
                <w:color w:val="000000"/>
                <w:sz w:val="23"/>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5" w:hRule="atLeast"/>
        </w:trPr>
        <w:tc>
          <w:tcPr>
            <w:tcW w:w="1950" w:type="dxa"/>
            <w:vAlign w:val="center"/>
          </w:tcPr>
          <w:p>
            <w:pPr>
              <w:tabs>
                <w:tab w:val="left" w:pos="2730"/>
              </w:tabs>
              <w:snapToGrid w:val="0"/>
              <w:spacing w:line="460" w:lineRule="exact"/>
              <w:jc w:val="center"/>
              <w:rPr>
                <w:rFonts w:ascii="宋体" w:hAnsi="宋体" w:cs="宋体"/>
                <w:b w:val="0"/>
                <w:bCs w:val="0"/>
                <w:color w:val="000000"/>
                <w:sz w:val="24"/>
                <w:szCs w:val="24"/>
              </w:rPr>
            </w:pPr>
            <w:r>
              <w:rPr>
                <w:rFonts w:hint="eastAsia" w:ascii="宋体" w:hAnsi="宋体" w:cs="宋体"/>
                <w:b w:val="0"/>
                <w:bCs w:val="0"/>
                <w:color w:val="000000"/>
                <w:sz w:val="24"/>
                <w:szCs w:val="24"/>
              </w:rPr>
              <w:t>投标人名称</w:t>
            </w:r>
          </w:p>
        </w:tc>
        <w:tc>
          <w:tcPr>
            <w:tcW w:w="7410" w:type="dxa"/>
            <w:vAlign w:val="center"/>
          </w:tcPr>
          <w:p>
            <w:pPr>
              <w:tabs>
                <w:tab w:val="left" w:pos="2730"/>
              </w:tabs>
              <w:snapToGrid w:val="0"/>
              <w:spacing w:line="460" w:lineRule="exact"/>
              <w:ind w:firstLine="1803" w:firstLineChars="784"/>
              <w:jc w:val="center"/>
              <w:rPr>
                <w:rFonts w:ascii="宋体" w:hAnsi="宋体" w:cs="宋体"/>
                <w:b w:val="0"/>
                <w:bCs w:val="0"/>
                <w:color w:val="000000"/>
                <w:sz w:val="23"/>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5" w:hRule="atLeast"/>
        </w:trPr>
        <w:tc>
          <w:tcPr>
            <w:tcW w:w="1950" w:type="dxa"/>
            <w:vMerge w:val="restart"/>
            <w:vAlign w:val="center"/>
          </w:tcPr>
          <w:p>
            <w:pPr>
              <w:tabs>
                <w:tab w:val="left" w:pos="2730"/>
              </w:tabs>
              <w:snapToGrid w:val="0"/>
              <w:spacing w:line="460" w:lineRule="exact"/>
              <w:jc w:val="center"/>
              <w:rPr>
                <w:rFonts w:ascii="宋体" w:hAnsi="宋体" w:cs="宋体"/>
                <w:b w:val="0"/>
                <w:bCs w:val="0"/>
                <w:color w:val="000000"/>
                <w:sz w:val="24"/>
                <w:szCs w:val="24"/>
              </w:rPr>
            </w:pPr>
            <w:r>
              <w:rPr>
                <w:rFonts w:hint="eastAsia" w:ascii="宋体" w:hAnsi="宋体" w:cs="宋体"/>
                <w:b w:val="0"/>
                <w:bCs w:val="0"/>
                <w:color w:val="000000"/>
                <w:sz w:val="24"/>
                <w:szCs w:val="24"/>
              </w:rPr>
              <w:t>投标报价（元）</w:t>
            </w:r>
          </w:p>
        </w:tc>
        <w:tc>
          <w:tcPr>
            <w:tcW w:w="7410" w:type="dxa"/>
            <w:vAlign w:val="center"/>
          </w:tcPr>
          <w:p>
            <w:pPr>
              <w:tabs>
                <w:tab w:val="left" w:pos="2730"/>
              </w:tabs>
              <w:snapToGrid w:val="0"/>
              <w:spacing w:line="460" w:lineRule="exact"/>
              <w:jc w:val="both"/>
              <w:rPr>
                <w:rFonts w:hint="eastAsia" w:ascii="宋体" w:hAnsi="宋体" w:eastAsia="宋体" w:cs="宋体"/>
                <w:b w:val="0"/>
                <w:bCs w:val="0"/>
                <w:color w:val="000000"/>
                <w:szCs w:val="21"/>
                <w:lang w:eastAsia="zh-CN"/>
              </w:rPr>
            </w:pPr>
            <w:r>
              <w:rPr>
                <w:rFonts w:hint="eastAsia" w:ascii="宋体" w:hAnsi="宋体" w:cs="宋体"/>
                <w:b w:val="0"/>
                <w:bCs w:val="0"/>
                <w:color w:val="000000"/>
                <w:szCs w:val="21"/>
              </w:rPr>
              <w:t>大写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5" w:hRule="atLeast"/>
        </w:trPr>
        <w:tc>
          <w:tcPr>
            <w:tcW w:w="1950" w:type="dxa"/>
            <w:vMerge w:val="continue"/>
            <w:vAlign w:val="center"/>
          </w:tcPr>
          <w:p>
            <w:pPr>
              <w:tabs>
                <w:tab w:val="left" w:pos="2730"/>
              </w:tabs>
              <w:snapToGrid w:val="0"/>
              <w:spacing w:line="460" w:lineRule="exact"/>
              <w:ind w:firstLine="1058" w:firstLineChars="441"/>
              <w:jc w:val="center"/>
              <w:rPr>
                <w:rFonts w:ascii="宋体" w:hAnsi="宋体" w:cs="宋体"/>
                <w:b w:val="0"/>
                <w:bCs w:val="0"/>
                <w:color w:val="000000"/>
                <w:szCs w:val="21"/>
              </w:rPr>
            </w:pPr>
          </w:p>
        </w:tc>
        <w:tc>
          <w:tcPr>
            <w:tcW w:w="7410" w:type="dxa"/>
            <w:vAlign w:val="center"/>
          </w:tcPr>
          <w:p>
            <w:pPr>
              <w:tabs>
                <w:tab w:val="left" w:pos="2730"/>
              </w:tabs>
              <w:snapToGrid w:val="0"/>
              <w:spacing w:line="460" w:lineRule="exact"/>
              <w:jc w:val="both"/>
              <w:rPr>
                <w:rFonts w:ascii="宋体" w:hAnsi="宋体" w:cs="宋体"/>
                <w:b w:val="0"/>
                <w:bCs w:val="0"/>
                <w:color w:val="000000"/>
                <w:szCs w:val="21"/>
              </w:rPr>
            </w:pPr>
            <w:r>
              <w:rPr>
                <w:rFonts w:hint="eastAsia" w:ascii="宋体" w:hAnsi="宋体" w:cs="宋体"/>
                <w:b w:val="0"/>
                <w:bCs w:val="0"/>
                <w:color w:val="000000"/>
                <w:szCs w:val="21"/>
              </w:rPr>
              <w:t>小写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5" w:hRule="atLeast"/>
        </w:trPr>
        <w:tc>
          <w:tcPr>
            <w:tcW w:w="1950" w:type="dxa"/>
            <w:vAlign w:val="center"/>
          </w:tcPr>
          <w:p>
            <w:pPr>
              <w:tabs>
                <w:tab w:val="left" w:pos="2730"/>
              </w:tabs>
              <w:snapToGrid w:val="0"/>
              <w:spacing w:line="460" w:lineRule="exact"/>
              <w:jc w:val="center"/>
              <w:rPr>
                <w:rFonts w:ascii="宋体" w:hAnsi="宋体" w:cs="宋体"/>
                <w:b w:val="0"/>
                <w:bCs w:val="0"/>
                <w:color w:val="000000"/>
                <w:szCs w:val="21"/>
              </w:rPr>
            </w:pPr>
            <w:r>
              <w:rPr>
                <w:rFonts w:hint="eastAsia" w:asciiTheme="minorEastAsia" w:hAnsiTheme="minorEastAsia" w:eastAsiaTheme="minorEastAsia" w:cstheme="minorEastAsia"/>
                <w:lang w:val="en-GB"/>
              </w:rPr>
              <w:t>供</w:t>
            </w:r>
            <w:r>
              <w:rPr>
                <w:rFonts w:hint="eastAsia" w:asciiTheme="minorEastAsia" w:hAnsiTheme="minorEastAsia" w:eastAsiaTheme="minorEastAsia" w:cstheme="minorEastAsia"/>
                <w:lang w:val="en-GB" w:eastAsia="zh-CN"/>
              </w:rPr>
              <w:t>货期</w:t>
            </w:r>
          </w:p>
        </w:tc>
        <w:tc>
          <w:tcPr>
            <w:tcW w:w="7410" w:type="dxa"/>
            <w:vAlign w:val="center"/>
          </w:tcPr>
          <w:p>
            <w:pPr>
              <w:tabs>
                <w:tab w:val="left" w:pos="2730"/>
              </w:tabs>
              <w:snapToGrid w:val="0"/>
              <w:spacing w:line="460" w:lineRule="exact"/>
              <w:jc w:val="center"/>
              <w:rPr>
                <w:rFonts w:ascii="宋体" w:hAnsi="宋体" w:cs="宋体"/>
                <w:b w:val="0"/>
                <w:bCs w:val="0"/>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5" w:hRule="atLeast"/>
        </w:trPr>
        <w:tc>
          <w:tcPr>
            <w:tcW w:w="1950" w:type="dxa"/>
            <w:vAlign w:val="center"/>
          </w:tcPr>
          <w:p>
            <w:pPr>
              <w:tabs>
                <w:tab w:val="left" w:pos="2730"/>
              </w:tabs>
              <w:snapToGrid w:val="0"/>
              <w:spacing w:line="460" w:lineRule="exact"/>
              <w:ind w:firstLine="480" w:firstLineChars="200"/>
              <w:jc w:val="both"/>
              <w:rPr>
                <w:rFonts w:ascii="宋体" w:hAnsi="宋体" w:cs="宋体"/>
                <w:b w:val="0"/>
                <w:bCs w:val="0"/>
                <w:color w:val="000000"/>
                <w:szCs w:val="21"/>
              </w:rPr>
            </w:pPr>
            <w:r>
              <w:rPr>
                <w:rFonts w:hint="eastAsia" w:ascii="宋体" w:hAnsi="宋体" w:cs="宋体"/>
                <w:b w:val="0"/>
                <w:bCs w:val="0"/>
                <w:color w:val="000000"/>
                <w:szCs w:val="21"/>
              </w:rPr>
              <w:t>质保期</w:t>
            </w:r>
          </w:p>
        </w:tc>
        <w:tc>
          <w:tcPr>
            <w:tcW w:w="7410" w:type="dxa"/>
            <w:vAlign w:val="center"/>
          </w:tcPr>
          <w:p>
            <w:pPr>
              <w:tabs>
                <w:tab w:val="left" w:pos="2730"/>
              </w:tabs>
              <w:snapToGrid w:val="0"/>
              <w:spacing w:line="460" w:lineRule="exact"/>
              <w:jc w:val="center"/>
              <w:rPr>
                <w:rFonts w:ascii="宋体" w:hAnsi="宋体" w:cs="宋体"/>
                <w:b w:val="0"/>
                <w:bCs w:val="0"/>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5" w:hRule="atLeast"/>
        </w:trPr>
        <w:tc>
          <w:tcPr>
            <w:tcW w:w="1950" w:type="dxa"/>
            <w:vAlign w:val="center"/>
          </w:tcPr>
          <w:p>
            <w:pPr>
              <w:tabs>
                <w:tab w:val="left" w:pos="2730"/>
              </w:tabs>
              <w:snapToGrid w:val="0"/>
              <w:spacing w:line="460" w:lineRule="exact"/>
              <w:ind w:firstLine="240" w:firstLineChars="100"/>
              <w:jc w:val="center"/>
              <w:rPr>
                <w:rFonts w:ascii="宋体" w:hAnsi="宋体" w:cs="宋体"/>
                <w:b w:val="0"/>
                <w:bCs w:val="0"/>
                <w:color w:val="000000"/>
                <w:szCs w:val="21"/>
              </w:rPr>
            </w:pPr>
            <w:r>
              <w:rPr>
                <w:rFonts w:hint="eastAsia" w:ascii="宋体" w:hAnsi="宋体" w:cs="宋体"/>
                <w:b w:val="0"/>
                <w:bCs w:val="0"/>
                <w:color w:val="000000"/>
                <w:szCs w:val="21"/>
              </w:rPr>
              <w:t>对招标文件</w:t>
            </w:r>
          </w:p>
          <w:p>
            <w:pPr>
              <w:tabs>
                <w:tab w:val="left" w:pos="2730"/>
              </w:tabs>
              <w:snapToGrid w:val="0"/>
              <w:spacing w:line="460" w:lineRule="exact"/>
              <w:ind w:firstLine="240" w:firstLineChars="100"/>
              <w:jc w:val="center"/>
              <w:rPr>
                <w:rFonts w:ascii="宋体" w:hAnsi="宋体" w:cs="宋体"/>
                <w:b w:val="0"/>
                <w:bCs w:val="0"/>
                <w:color w:val="000000"/>
                <w:szCs w:val="21"/>
              </w:rPr>
            </w:pPr>
            <w:r>
              <w:rPr>
                <w:rFonts w:hint="eastAsia" w:ascii="宋体" w:hAnsi="宋体" w:cs="宋体"/>
                <w:b w:val="0"/>
                <w:bCs w:val="0"/>
                <w:color w:val="000000"/>
                <w:szCs w:val="21"/>
              </w:rPr>
              <w:t>认同程度</w:t>
            </w:r>
          </w:p>
        </w:tc>
        <w:tc>
          <w:tcPr>
            <w:tcW w:w="7410" w:type="dxa"/>
            <w:vAlign w:val="center"/>
          </w:tcPr>
          <w:p>
            <w:pPr>
              <w:tabs>
                <w:tab w:val="left" w:pos="2730"/>
              </w:tabs>
              <w:snapToGrid w:val="0"/>
              <w:spacing w:line="460" w:lineRule="exact"/>
              <w:jc w:val="center"/>
              <w:rPr>
                <w:rFonts w:ascii="宋体" w:hAnsi="宋体" w:cs="宋体"/>
                <w:b w:val="0"/>
                <w:bCs w:val="0"/>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4" w:hRule="atLeast"/>
        </w:trPr>
        <w:tc>
          <w:tcPr>
            <w:tcW w:w="1950" w:type="dxa"/>
            <w:vAlign w:val="center"/>
          </w:tcPr>
          <w:p>
            <w:pPr>
              <w:tabs>
                <w:tab w:val="left" w:pos="2730"/>
              </w:tabs>
              <w:snapToGrid w:val="0"/>
              <w:spacing w:line="460" w:lineRule="exact"/>
              <w:ind w:firstLine="480" w:firstLineChars="200"/>
              <w:jc w:val="both"/>
              <w:rPr>
                <w:rFonts w:ascii="宋体" w:hAnsi="宋体" w:cs="宋体"/>
                <w:b w:val="0"/>
                <w:bCs w:val="0"/>
                <w:color w:val="000000"/>
                <w:szCs w:val="21"/>
              </w:rPr>
            </w:pPr>
            <w:r>
              <w:rPr>
                <w:rFonts w:hint="eastAsia" w:ascii="宋体" w:hAnsi="宋体" w:cs="宋体"/>
                <w:b w:val="0"/>
                <w:bCs w:val="0"/>
                <w:color w:val="000000"/>
                <w:szCs w:val="21"/>
              </w:rPr>
              <w:t>备注</w:t>
            </w:r>
          </w:p>
        </w:tc>
        <w:tc>
          <w:tcPr>
            <w:tcW w:w="7410" w:type="dxa"/>
            <w:vAlign w:val="center"/>
          </w:tcPr>
          <w:p>
            <w:pPr>
              <w:tabs>
                <w:tab w:val="left" w:pos="2730"/>
              </w:tabs>
              <w:snapToGrid w:val="0"/>
              <w:spacing w:line="460" w:lineRule="exact"/>
              <w:jc w:val="center"/>
              <w:rPr>
                <w:rFonts w:ascii="宋体" w:hAnsi="宋体" w:cs="宋体"/>
                <w:b w:val="0"/>
                <w:bCs w:val="0"/>
                <w:color w:val="000000"/>
                <w:szCs w:val="21"/>
              </w:rPr>
            </w:pPr>
          </w:p>
        </w:tc>
      </w:tr>
    </w:tbl>
    <w:p>
      <w:pPr>
        <w:tabs>
          <w:tab w:val="left" w:pos="2730"/>
        </w:tabs>
        <w:snapToGrid w:val="0"/>
        <w:spacing w:line="460" w:lineRule="exact"/>
        <w:rPr>
          <w:rFonts w:ascii="宋体" w:hAnsi="宋体" w:cs="宋体"/>
          <w:b/>
          <w:color w:val="000000"/>
          <w:szCs w:val="21"/>
        </w:rPr>
      </w:pPr>
      <w:r>
        <w:rPr>
          <w:rFonts w:hint="eastAsia" w:ascii="宋体" w:hAnsi="宋体" w:cs="宋体"/>
          <w:b/>
          <w:color w:val="000000"/>
          <w:szCs w:val="21"/>
        </w:rPr>
        <w:t>注：本表除放在招标文件第一页；报价保留两位小数（第三位四舍五入）。</w:t>
      </w:r>
    </w:p>
    <w:p>
      <w:pPr>
        <w:tabs>
          <w:tab w:val="left" w:pos="2730"/>
        </w:tabs>
        <w:snapToGrid w:val="0"/>
        <w:spacing w:line="460" w:lineRule="exact"/>
        <w:rPr>
          <w:rFonts w:ascii="宋体" w:hAnsi="宋体" w:cs="宋体"/>
          <w:b/>
          <w:color w:val="000000"/>
          <w:szCs w:val="21"/>
        </w:rPr>
      </w:pPr>
    </w:p>
    <w:p>
      <w:pPr>
        <w:tabs>
          <w:tab w:val="left" w:pos="2730"/>
        </w:tabs>
        <w:snapToGrid w:val="0"/>
        <w:ind w:firstLine="4560" w:firstLineChars="1900"/>
        <w:rPr>
          <w:rFonts w:hint="eastAsia" w:ascii="宋体" w:hAnsi="宋体" w:eastAsia="宋体" w:cs="宋体"/>
          <w:sz w:val="24"/>
          <w:szCs w:val="24"/>
          <w:lang w:val="en-US" w:eastAsia="zh-CN"/>
        </w:rPr>
      </w:pPr>
    </w:p>
    <w:p>
      <w:pPr>
        <w:tabs>
          <w:tab w:val="left" w:pos="2730"/>
        </w:tabs>
        <w:snapToGrid w:val="0"/>
        <w:ind w:firstLine="4560" w:firstLineChars="1900"/>
        <w:rPr>
          <w:rFonts w:hint="eastAsia" w:ascii="宋体" w:hAnsi="宋体" w:eastAsia="宋体" w:cs="宋体"/>
          <w:sz w:val="24"/>
          <w:szCs w:val="24"/>
          <w:lang w:val="en-US" w:eastAsia="zh-CN"/>
        </w:rPr>
      </w:pPr>
    </w:p>
    <w:p>
      <w:pPr>
        <w:tabs>
          <w:tab w:val="left" w:pos="2730"/>
        </w:tabs>
        <w:snapToGrid w:val="0"/>
        <w:ind w:firstLine="4560" w:firstLineChars="1900"/>
        <w:rPr>
          <w:rFonts w:ascii="宋体" w:hAnsi="宋体" w:cs="宋体"/>
          <w:color w:val="000000"/>
          <w:szCs w:val="21"/>
        </w:rPr>
      </w:pPr>
      <w:r>
        <w:rPr>
          <w:rFonts w:hint="eastAsia" w:ascii="宋体" w:hAnsi="宋体" w:eastAsia="宋体" w:cs="宋体"/>
          <w:sz w:val="24"/>
          <w:szCs w:val="24"/>
          <w:lang w:val="en-US" w:eastAsia="zh-CN"/>
        </w:rPr>
        <w:t>投标人名称</w:t>
      </w:r>
      <w:r>
        <w:rPr>
          <w:rFonts w:hint="eastAsia" w:ascii="宋体" w:hAnsi="宋体" w:cs="宋体"/>
          <w:color w:val="000000"/>
          <w:szCs w:val="21"/>
        </w:rPr>
        <w:t>：</w:t>
      </w:r>
      <w:r>
        <w:rPr>
          <w:rFonts w:hint="eastAsia" w:ascii="宋体" w:hAnsi="宋体" w:cs="宋体"/>
          <w:szCs w:val="21"/>
          <w:u w:val="single"/>
        </w:rPr>
        <w:t xml:space="preserve">              </w:t>
      </w:r>
      <w:r>
        <w:rPr>
          <w:rFonts w:hint="eastAsia" w:ascii="宋体" w:hAnsi="宋体" w:cs="宋体"/>
          <w:color w:val="000000"/>
          <w:szCs w:val="21"/>
        </w:rPr>
        <w:t>（</w:t>
      </w:r>
      <w:r>
        <w:rPr>
          <w:rFonts w:hint="eastAsia" w:ascii="宋体" w:hAnsi="宋体" w:cs="宋体"/>
        </w:rPr>
        <w:t>盖单位公章</w:t>
      </w:r>
      <w:r>
        <w:rPr>
          <w:rFonts w:hint="eastAsia" w:ascii="宋体" w:hAnsi="宋体" w:cs="宋体"/>
          <w:color w:val="000000"/>
          <w:szCs w:val="21"/>
        </w:rPr>
        <w:t>）</w:t>
      </w:r>
    </w:p>
    <w:p>
      <w:pPr>
        <w:ind w:firstLine="3840" w:firstLineChars="1600"/>
        <w:rPr>
          <w:rFonts w:ascii="宋体" w:hAnsi="宋体" w:cs="宋体"/>
        </w:rPr>
      </w:pPr>
      <w:r>
        <w:rPr>
          <w:rFonts w:hint="eastAsia" w:ascii="宋体" w:hAnsi="宋体" w:cs="宋体"/>
        </w:rPr>
        <w:t>法定人代表人或其委托代理人：</w:t>
      </w:r>
      <w:r>
        <w:rPr>
          <w:rFonts w:hint="eastAsia" w:ascii="宋体" w:hAnsi="宋体" w:cs="宋体"/>
          <w:szCs w:val="21"/>
          <w:u w:val="single"/>
        </w:rPr>
        <w:t xml:space="preserve">      </w:t>
      </w:r>
      <w:r>
        <w:rPr>
          <w:rFonts w:hint="eastAsia" w:ascii="宋体" w:hAnsi="宋体" w:cs="宋体"/>
          <w:szCs w:val="21"/>
          <w:u w:val="single"/>
          <w:lang w:val="en-US" w:eastAsia="zh-CN"/>
        </w:rPr>
        <w:t xml:space="preserve"> </w:t>
      </w:r>
      <w:r>
        <w:rPr>
          <w:rFonts w:hint="eastAsia" w:ascii="宋体" w:hAnsi="宋体" w:cs="宋体"/>
        </w:rPr>
        <w:t xml:space="preserve">（签字或盖章）                       </w:t>
      </w:r>
    </w:p>
    <w:p>
      <w:pPr>
        <w:ind w:firstLine="4320" w:firstLineChars="1800"/>
        <w:rPr>
          <w:rFonts w:ascii="宋体" w:hAnsi="宋体" w:cs="宋体"/>
        </w:rPr>
      </w:pPr>
      <w:r>
        <w:rPr>
          <w:rFonts w:hint="eastAsia" w:ascii="宋体" w:hAnsi="宋体" w:cs="宋体"/>
        </w:rPr>
        <w:t xml:space="preserve"> 日  期：    年   月   日</w:t>
      </w:r>
    </w:p>
    <w:p>
      <w:pPr>
        <w:pStyle w:val="2"/>
        <w:spacing w:line="460" w:lineRule="exact"/>
        <w:rPr>
          <w:rFonts w:ascii="宋体" w:hAnsi="宋体" w:cs="宋体"/>
        </w:rPr>
      </w:pPr>
      <w:bookmarkStart w:id="321" w:name="_Toc246997099"/>
      <w:bookmarkStart w:id="322" w:name="_Toc152045788"/>
      <w:bookmarkStart w:id="323" w:name="_Toc12073"/>
      <w:bookmarkStart w:id="324" w:name="_Toc246996356"/>
      <w:bookmarkStart w:id="325" w:name="_Toc144974857"/>
      <w:bookmarkStart w:id="326" w:name="_Toc408147860"/>
      <w:bookmarkStart w:id="327" w:name="_Toc152042577"/>
      <w:bookmarkStart w:id="328" w:name="_Toc16310"/>
      <w:bookmarkStart w:id="329" w:name="_Toc179632808"/>
      <w:bookmarkStart w:id="330" w:name="_Toc518386268"/>
      <w:bookmarkStart w:id="331" w:name="_Toc247085874"/>
      <w:r>
        <w:rPr>
          <w:rFonts w:hint="eastAsia" w:ascii="宋体" w:hAnsi="宋体" w:cs="宋体"/>
        </w:rPr>
        <w:br w:type="page"/>
      </w:r>
      <w:bookmarkStart w:id="332" w:name="_Toc20774"/>
      <w:r>
        <w:rPr>
          <w:rFonts w:hint="eastAsia" w:ascii="宋体" w:hAnsi="宋体" w:eastAsia="宋体" w:cs="宋体"/>
          <w:b/>
          <w:bCs/>
          <w:kern w:val="0"/>
          <w:sz w:val="32"/>
          <w:szCs w:val="32"/>
          <w:lang w:val="en-US" w:eastAsia="zh-CN" w:bidi="ar-SA"/>
        </w:rPr>
        <w:t>2、投标函</w:t>
      </w:r>
      <w:bookmarkEnd w:id="321"/>
      <w:bookmarkEnd w:id="322"/>
      <w:bookmarkEnd w:id="323"/>
      <w:bookmarkEnd w:id="324"/>
      <w:bookmarkEnd w:id="325"/>
      <w:bookmarkEnd w:id="326"/>
      <w:bookmarkEnd w:id="327"/>
      <w:bookmarkEnd w:id="328"/>
      <w:bookmarkEnd w:id="329"/>
      <w:bookmarkEnd w:id="330"/>
      <w:bookmarkEnd w:id="331"/>
      <w:bookmarkEnd w:id="332"/>
    </w:p>
    <w:p>
      <w:pPr>
        <w:spacing w:line="460" w:lineRule="exact"/>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w:t>
      </w:r>
      <w:r>
        <w:rPr>
          <w:rFonts w:hint="eastAsia" w:ascii="宋体" w:hAnsi="宋体" w:cs="宋体"/>
          <w:szCs w:val="21"/>
          <w:lang w:eastAsia="zh-CN"/>
        </w:rPr>
        <w:t>招标人</w:t>
      </w:r>
      <w:r>
        <w:rPr>
          <w:rFonts w:hint="eastAsia" w:ascii="宋体" w:hAnsi="宋体" w:cs="宋体"/>
          <w:szCs w:val="21"/>
        </w:rPr>
        <w:t>名称）：</w:t>
      </w:r>
    </w:p>
    <w:p>
      <w:pPr>
        <w:spacing w:line="460" w:lineRule="exact"/>
        <w:rPr>
          <w:rFonts w:ascii="宋体" w:hAnsi="宋体" w:cs="宋体"/>
          <w:szCs w:val="21"/>
        </w:rPr>
      </w:pPr>
    </w:p>
    <w:p>
      <w:pPr>
        <w:ind w:firstLine="480" w:firstLineChars="200"/>
        <w:rPr>
          <w:rFonts w:ascii="宋体" w:hAnsi="宋体" w:cs="宋体"/>
          <w:szCs w:val="21"/>
        </w:rPr>
      </w:pPr>
      <w:r>
        <w:rPr>
          <w:rFonts w:hint="eastAsia" w:ascii="宋体" w:hAnsi="宋体" w:cs="宋体"/>
          <w:szCs w:val="21"/>
        </w:rPr>
        <w:t xml:space="preserve">经研究，我方决定参加  </w:t>
      </w:r>
      <w:r>
        <w:rPr>
          <w:rFonts w:hint="eastAsia" w:ascii="宋体" w:hAnsi="宋体" w:cs="宋体"/>
          <w:szCs w:val="21"/>
          <w:u w:val="single"/>
        </w:rPr>
        <w:t xml:space="preserve">              项目（项目编号：      </w:t>
      </w:r>
      <w:r>
        <w:rPr>
          <w:rFonts w:hint="eastAsia" w:ascii="宋体" w:hAnsi="宋体" w:cs="宋体"/>
          <w:szCs w:val="21"/>
          <w:u w:val="single"/>
          <w:lang w:eastAsia="zh-CN"/>
        </w:rPr>
        <w:t>标包：</w:t>
      </w:r>
      <w:r>
        <w:rPr>
          <w:rFonts w:hint="eastAsia" w:ascii="宋体" w:hAnsi="宋体" w:cs="宋体"/>
          <w:szCs w:val="21"/>
          <w:u w:val="single"/>
        </w:rPr>
        <w:t xml:space="preserve">     </w:t>
      </w:r>
      <w:r>
        <w:rPr>
          <w:rFonts w:hint="eastAsia" w:ascii="宋体" w:hAnsi="宋体" w:cs="宋体"/>
          <w:szCs w:val="21"/>
        </w:rPr>
        <w:t>）的公开招标活动并递交投标文件。为此，我方郑重声明以下诸点，并负法律责任：</w:t>
      </w:r>
    </w:p>
    <w:p>
      <w:pPr>
        <w:numPr>
          <w:ilvl w:val="0"/>
          <w:numId w:val="9"/>
        </w:numPr>
        <w:ind w:firstLine="480" w:firstLineChars="200"/>
        <w:rPr>
          <w:rFonts w:ascii="宋体" w:hAnsi="宋体" w:cs="宋体"/>
          <w:szCs w:val="21"/>
        </w:rPr>
      </w:pPr>
      <w:r>
        <w:rPr>
          <w:rFonts w:hint="eastAsia" w:ascii="宋体" w:hAnsi="宋体" w:cs="宋体"/>
          <w:szCs w:val="21"/>
        </w:rPr>
        <w:t>我方完全理解和接受招标文件的一切规定和要求，按规定数量递交投标文件。</w:t>
      </w:r>
    </w:p>
    <w:p>
      <w:pPr>
        <w:numPr>
          <w:ilvl w:val="0"/>
          <w:numId w:val="9"/>
        </w:numPr>
        <w:ind w:firstLine="480" w:firstLineChars="200"/>
        <w:rPr>
          <w:rFonts w:ascii="宋体" w:hAnsi="宋体" w:cs="宋体"/>
          <w:szCs w:val="21"/>
        </w:rPr>
      </w:pPr>
      <w:r>
        <w:rPr>
          <w:rFonts w:hint="eastAsia" w:ascii="宋体" w:hAnsi="宋体" w:cs="宋体"/>
          <w:szCs w:val="21"/>
        </w:rPr>
        <w:t>我方愿以人民币（大写）</w:t>
      </w:r>
      <w:r>
        <w:rPr>
          <w:rFonts w:hint="eastAsia" w:ascii="宋体" w:hAnsi="宋体" w:cs="宋体"/>
          <w:szCs w:val="21"/>
          <w:u w:val="single"/>
        </w:rPr>
        <w:t xml:space="preserve">        </w:t>
      </w:r>
      <w:r>
        <w:rPr>
          <w:rFonts w:hint="eastAsia" w:ascii="宋体" w:hAnsi="宋体" w:cs="宋体"/>
          <w:szCs w:val="21"/>
        </w:rPr>
        <w:t>元（小写）</w:t>
      </w:r>
      <w:r>
        <w:rPr>
          <w:rFonts w:hint="eastAsia" w:ascii="宋体" w:hAnsi="宋体" w:cs="宋体"/>
          <w:szCs w:val="21"/>
          <w:u w:val="single"/>
        </w:rPr>
        <w:t xml:space="preserve">           </w:t>
      </w:r>
      <w:r>
        <w:rPr>
          <w:rFonts w:hint="eastAsia" w:ascii="宋体" w:hAnsi="宋体" w:cs="宋体"/>
          <w:szCs w:val="21"/>
        </w:rPr>
        <w:t>元的投标报价。</w:t>
      </w:r>
    </w:p>
    <w:p>
      <w:pPr>
        <w:numPr>
          <w:ilvl w:val="0"/>
          <w:numId w:val="9"/>
        </w:numPr>
        <w:ind w:firstLine="480" w:firstLineChars="200"/>
        <w:rPr>
          <w:rFonts w:ascii="宋体" w:hAnsi="宋体" w:cs="宋体"/>
          <w:szCs w:val="21"/>
        </w:rPr>
      </w:pPr>
      <w:r>
        <w:rPr>
          <w:rFonts w:hint="eastAsia" w:ascii="宋体" w:hAnsi="宋体" w:cs="宋体"/>
          <w:szCs w:val="21"/>
        </w:rPr>
        <w:t>一旦我方中标，我方保证按合同协议书中规定的供货期</w:t>
      </w:r>
      <w:r>
        <w:rPr>
          <w:rFonts w:hint="eastAsia" w:ascii="宋体" w:hAnsi="宋体" w:cs="宋体"/>
          <w:szCs w:val="21"/>
          <w:u w:val="single"/>
        </w:rPr>
        <w:t xml:space="preserve">       </w:t>
      </w:r>
      <w:r>
        <w:rPr>
          <w:rFonts w:hint="eastAsia" w:ascii="宋体" w:hAnsi="宋体" w:cs="宋体"/>
          <w:szCs w:val="21"/>
        </w:rPr>
        <w:t>日历天内完成。</w:t>
      </w:r>
    </w:p>
    <w:p>
      <w:pPr>
        <w:numPr>
          <w:ilvl w:val="0"/>
          <w:numId w:val="9"/>
        </w:numPr>
        <w:ind w:firstLine="480" w:firstLineChars="200"/>
        <w:rPr>
          <w:rFonts w:ascii="宋体" w:hAnsi="宋体" w:cs="宋体"/>
          <w:szCs w:val="21"/>
        </w:rPr>
      </w:pPr>
      <w:r>
        <w:rPr>
          <w:rFonts w:hint="eastAsia" w:ascii="宋体" w:hAnsi="宋体" w:cs="宋体"/>
          <w:szCs w:val="21"/>
        </w:rPr>
        <w:t>如果我方的投标文件被接受，我方将履行招标文件中规定的每一项要求，并按我方投标文件中的承诺，保证按期完成项目的实施。</w:t>
      </w:r>
    </w:p>
    <w:p>
      <w:pPr>
        <w:numPr>
          <w:ilvl w:val="0"/>
          <w:numId w:val="9"/>
        </w:numPr>
        <w:ind w:firstLine="480" w:firstLineChars="200"/>
      </w:pPr>
      <w:r>
        <w:rPr>
          <w:rFonts w:hint="eastAsia" w:ascii="宋体" w:hAnsi="宋体" w:cs="宋体"/>
          <w:szCs w:val="21"/>
        </w:rPr>
        <w:t>我方理解，最低报价不是中标的唯一条件，你们有选择中标人的权利。</w:t>
      </w:r>
    </w:p>
    <w:p>
      <w:pPr>
        <w:ind w:firstLine="480" w:firstLineChars="200"/>
        <w:rPr>
          <w:rFonts w:ascii="宋体" w:hAnsi="宋体" w:cs="宋体"/>
          <w:szCs w:val="21"/>
        </w:rPr>
      </w:pPr>
      <w:r>
        <w:rPr>
          <w:rFonts w:hint="eastAsia" w:ascii="宋体" w:hAnsi="宋体" w:cs="宋体"/>
          <w:szCs w:val="21"/>
        </w:rPr>
        <w:t>6.我方愿按《中华人民共和国合同法》履行自己的全部责任。</w:t>
      </w:r>
    </w:p>
    <w:p>
      <w:pPr>
        <w:ind w:firstLine="480" w:firstLineChars="200"/>
        <w:rPr>
          <w:rFonts w:ascii="宋体" w:hAnsi="宋体" w:cs="宋体"/>
          <w:szCs w:val="21"/>
        </w:rPr>
      </w:pPr>
      <w:r>
        <w:rPr>
          <w:rFonts w:hint="eastAsia" w:ascii="宋体" w:hAnsi="宋体" w:cs="宋体"/>
          <w:szCs w:val="21"/>
        </w:rPr>
        <w:t>7.我方投标文件的有效期为投标截止时间起90日历日。</w:t>
      </w:r>
    </w:p>
    <w:p>
      <w:pPr>
        <w:ind w:firstLine="480" w:firstLineChars="200"/>
        <w:rPr>
          <w:rFonts w:ascii="宋体" w:hAnsi="宋体" w:cs="宋体"/>
          <w:szCs w:val="21"/>
        </w:rPr>
      </w:pPr>
      <w:r>
        <w:rPr>
          <w:rFonts w:hint="eastAsia" w:ascii="宋体" w:hAnsi="宋体" w:cs="宋体"/>
          <w:szCs w:val="21"/>
        </w:rPr>
        <w:t>8.我方若未成为中标人，贵机构有权不做任何解释。</w:t>
      </w:r>
    </w:p>
    <w:p>
      <w:pPr>
        <w:ind w:firstLine="480" w:firstLineChars="200"/>
        <w:rPr>
          <w:rFonts w:ascii="宋体" w:hAnsi="宋体" w:cs="宋体"/>
          <w:szCs w:val="21"/>
        </w:rPr>
      </w:pPr>
    </w:p>
    <w:p>
      <w:pPr>
        <w:spacing w:line="480" w:lineRule="exact"/>
        <w:jc w:val="right"/>
        <w:rPr>
          <w:rFonts w:ascii="宋体" w:hAnsi="宋体" w:cs="宋体"/>
        </w:rPr>
      </w:pPr>
      <w:r>
        <w:rPr>
          <w:rFonts w:hint="eastAsia" w:ascii="宋体" w:hAnsi="宋体" w:eastAsia="宋体" w:cs="宋体"/>
          <w:sz w:val="24"/>
          <w:szCs w:val="24"/>
          <w:lang w:val="en-US" w:eastAsia="zh-CN"/>
        </w:rPr>
        <w:t>投标人名称</w:t>
      </w:r>
      <w:r>
        <w:rPr>
          <w:rFonts w:hint="eastAsia" w:ascii="宋体" w:hAnsi="宋体" w:cs="宋体"/>
        </w:rPr>
        <w:t xml:space="preserve">： </w:t>
      </w:r>
      <w:r>
        <w:rPr>
          <w:rFonts w:hint="eastAsia" w:ascii="宋体" w:hAnsi="宋体" w:cs="宋体"/>
          <w:u w:val="single"/>
        </w:rPr>
        <w:t xml:space="preserve">                  </w:t>
      </w:r>
      <w:r>
        <w:rPr>
          <w:rFonts w:hint="eastAsia" w:ascii="宋体" w:hAnsi="宋体" w:cs="宋体"/>
        </w:rPr>
        <w:t>（盖单位公章）</w:t>
      </w:r>
    </w:p>
    <w:p>
      <w:pPr>
        <w:wordWrap w:val="0"/>
        <w:spacing w:line="480" w:lineRule="exact"/>
        <w:jc w:val="right"/>
        <w:rPr>
          <w:rFonts w:ascii="宋体" w:hAnsi="宋体" w:cs="宋体"/>
        </w:rPr>
      </w:pPr>
      <w:r>
        <w:rPr>
          <w:rFonts w:hint="eastAsia" w:ascii="宋体" w:hAnsi="宋体" w:cs="宋体"/>
        </w:rPr>
        <w:t xml:space="preserve">   法定人代表人或其委托代理人：</w:t>
      </w:r>
      <w:r>
        <w:rPr>
          <w:rFonts w:hint="eastAsia" w:ascii="宋体" w:hAnsi="宋体" w:cs="宋体"/>
          <w:u w:val="single"/>
        </w:rPr>
        <w:t xml:space="preserve">     </w:t>
      </w:r>
      <w:r>
        <w:rPr>
          <w:rFonts w:hint="eastAsia" w:ascii="宋体" w:hAnsi="宋体" w:cs="宋体"/>
        </w:rPr>
        <w:t>（签字或盖章）</w:t>
      </w:r>
    </w:p>
    <w:p>
      <w:pPr>
        <w:spacing w:line="480" w:lineRule="exact"/>
        <w:ind w:firstLine="6000" w:firstLineChars="2500"/>
        <w:rPr>
          <w:rFonts w:ascii="宋体" w:hAnsi="宋体" w:cs="宋体"/>
        </w:rPr>
      </w:pPr>
      <w:r>
        <w:rPr>
          <w:rFonts w:hint="eastAsia" w:ascii="宋体" w:hAnsi="宋体" w:cs="宋体"/>
        </w:rPr>
        <w:t>地址：</w:t>
      </w:r>
      <w:r>
        <w:rPr>
          <w:rFonts w:hint="eastAsia" w:ascii="宋体" w:hAnsi="宋体" w:cs="宋体"/>
          <w:u w:val="single"/>
        </w:rPr>
        <w:t xml:space="preserve">                  </w:t>
      </w:r>
    </w:p>
    <w:p>
      <w:pPr>
        <w:spacing w:line="480" w:lineRule="exact"/>
        <w:ind w:firstLine="6000" w:firstLineChars="2500"/>
        <w:rPr>
          <w:rFonts w:ascii="宋体" w:hAnsi="宋体" w:cs="宋体"/>
        </w:rPr>
      </w:pPr>
      <w:r>
        <w:rPr>
          <w:rFonts w:hint="eastAsia" w:ascii="宋体" w:hAnsi="宋体" w:cs="宋体"/>
        </w:rPr>
        <w:t>网址：</w:t>
      </w:r>
      <w:r>
        <w:rPr>
          <w:rFonts w:hint="eastAsia" w:ascii="宋体" w:hAnsi="宋体" w:cs="宋体"/>
          <w:u w:val="single"/>
        </w:rPr>
        <w:t xml:space="preserve">                  </w:t>
      </w:r>
    </w:p>
    <w:p>
      <w:pPr>
        <w:spacing w:line="480" w:lineRule="exact"/>
        <w:ind w:firstLine="6000" w:firstLineChars="2500"/>
        <w:rPr>
          <w:rFonts w:ascii="宋体" w:hAnsi="宋体" w:cs="宋体"/>
          <w:u w:val="single"/>
        </w:rPr>
      </w:pPr>
      <w:r>
        <w:rPr>
          <w:rFonts w:hint="eastAsia" w:ascii="宋体" w:hAnsi="宋体" w:cs="宋体"/>
        </w:rPr>
        <w:t>电话：</w:t>
      </w:r>
      <w:r>
        <w:rPr>
          <w:rFonts w:hint="eastAsia" w:ascii="宋体" w:hAnsi="宋体" w:cs="宋体"/>
          <w:u w:val="single"/>
        </w:rPr>
        <w:t xml:space="preserve">                  </w:t>
      </w:r>
    </w:p>
    <w:p>
      <w:pPr>
        <w:spacing w:line="480" w:lineRule="exact"/>
        <w:ind w:firstLine="6000" w:firstLineChars="2500"/>
        <w:rPr>
          <w:rFonts w:ascii="宋体" w:hAnsi="宋体" w:cs="宋体"/>
        </w:rPr>
      </w:pPr>
      <w:r>
        <w:rPr>
          <w:rFonts w:hint="eastAsia" w:ascii="宋体" w:hAnsi="宋体" w:cs="宋体"/>
        </w:rPr>
        <w:t>邮箱：</w:t>
      </w:r>
      <w:r>
        <w:rPr>
          <w:rFonts w:hint="eastAsia" w:ascii="宋体" w:hAnsi="宋体" w:cs="宋体"/>
          <w:u w:val="single"/>
        </w:rPr>
        <w:t xml:space="preserve">                  </w:t>
      </w:r>
    </w:p>
    <w:p>
      <w:pPr>
        <w:spacing w:line="480" w:lineRule="exact"/>
        <w:ind w:firstLine="6000" w:firstLineChars="2500"/>
        <w:rPr>
          <w:rFonts w:ascii="宋体" w:hAnsi="宋体" w:cs="宋体"/>
        </w:rPr>
      </w:pPr>
      <w:r>
        <w:rPr>
          <w:rFonts w:hint="eastAsia" w:ascii="宋体" w:hAnsi="宋体" w:cs="宋体"/>
        </w:rPr>
        <w:t>传真：</w:t>
      </w:r>
      <w:r>
        <w:rPr>
          <w:rFonts w:hint="eastAsia" w:ascii="宋体" w:hAnsi="宋体" w:cs="宋体"/>
          <w:u w:val="single"/>
        </w:rPr>
        <w:t xml:space="preserve">                  </w:t>
      </w:r>
    </w:p>
    <w:p>
      <w:pPr>
        <w:spacing w:line="480" w:lineRule="exact"/>
        <w:ind w:firstLine="6000" w:firstLineChars="2500"/>
        <w:rPr>
          <w:rFonts w:ascii="宋体" w:hAnsi="宋体" w:cs="宋体"/>
          <w:u w:val="single"/>
        </w:rPr>
      </w:pPr>
      <w:r>
        <w:rPr>
          <w:rFonts w:hint="eastAsia" w:ascii="宋体" w:hAnsi="宋体" w:cs="宋体"/>
        </w:rPr>
        <w:t>邮政编码：</w:t>
      </w:r>
      <w:r>
        <w:rPr>
          <w:rFonts w:hint="eastAsia" w:ascii="宋体" w:hAnsi="宋体" w:cs="宋体"/>
          <w:u w:val="single"/>
        </w:rPr>
        <w:t xml:space="preserve">             </w:t>
      </w:r>
    </w:p>
    <w:p>
      <w:pPr>
        <w:spacing w:line="480" w:lineRule="exact"/>
        <w:jc w:val="right"/>
        <w:rPr>
          <w:rFonts w:ascii="宋体" w:hAnsi="宋体" w:cs="宋体"/>
        </w:rPr>
      </w:pPr>
      <w:r>
        <w:rPr>
          <w:rFonts w:hint="eastAsia" w:ascii="宋体" w:hAnsi="宋体" w:cs="宋体"/>
          <w:u w:val="single"/>
        </w:rPr>
        <w:t xml:space="preserve">     </w:t>
      </w:r>
      <w:r>
        <w:rPr>
          <w:rFonts w:hint="eastAsia" w:ascii="宋体" w:hAnsi="宋体" w:cs="宋体"/>
        </w:rPr>
        <w:t>年</w:t>
      </w:r>
      <w:r>
        <w:rPr>
          <w:rFonts w:hint="eastAsia" w:ascii="宋体" w:hAnsi="宋体" w:cs="宋体"/>
          <w:u w:val="single"/>
        </w:rPr>
        <w:t xml:space="preserve">     </w:t>
      </w:r>
      <w:r>
        <w:rPr>
          <w:rFonts w:hint="eastAsia" w:ascii="宋体" w:hAnsi="宋体" w:cs="宋体"/>
        </w:rPr>
        <w:t>月</w:t>
      </w:r>
      <w:r>
        <w:rPr>
          <w:rFonts w:hint="eastAsia" w:ascii="宋体" w:hAnsi="宋体" w:cs="宋体"/>
          <w:u w:val="single"/>
        </w:rPr>
        <w:t xml:space="preserve">     </w:t>
      </w:r>
      <w:r>
        <w:rPr>
          <w:rFonts w:hint="eastAsia" w:ascii="宋体" w:hAnsi="宋体" w:cs="宋体"/>
        </w:rPr>
        <w:t>日</w:t>
      </w:r>
    </w:p>
    <w:p>
      <w:pPr>
        <w:spacing w:line="460" w:lineRule="exact"/>
        <w:ind w:firstLine="5760" w:firstLineChars="2400"/>
        <w:rPr>
          <w:rFonts w:ascii="宋体" w:hAnsi="宋体" w:cs="宋体"/>
          <w:szCs w:val="21"/>
        </w:rPr>
      </w:pPr>
    </w:p>
    <w:p>
      <w:pPr>
        <w:spacing w:line="460" w:lineRule="exact"/>
        <w:rPr>
          <w:rFonts w:ascii="宋体" w:hAnsi="宋体" w:cs="宋体"/>
          <w:szCs w:val="21"/>
        </w:rPr>
      </w:pPr>
    </w:p>
    <w:p>
      <w:pPr>
        <w:spacing w:line="460" w:lineRule="exact"/>
        <w:rPr>
          <w:rFonts w:ascii="宋体" w:hAnsi="宋体" w:cs="宋体"/>
          <w:sz w:val="20"/>
          <w:szCs w:val="20"/>
        </w:rPr>
      </w:pPr>
    </w:p>
    <w:p>
      <w:pPr>
        <w:keepNext/>
        <w:keepLines/>
        <w:spacing w:line="460" w:lineRule="exact"/>
        <w:jc w:val="center"/>
        <w:outlineLvl w:val="1"/>
        <w:rPr>
          <w:rFonts w:ascii="宋体" w:hAnsi="宋体" w:cs="宋体"/>
          <w:b/>
          <w:bCs/>
          <w:kern w:val="0"/>
          <w:sz w:val="32"/>
          <w:szCs w:val="32"/>
        </w:rPr>
      </w:pPr>
      <w:bookmarkStart w:id="333" w:name="_Toc408147863"/>
      <w:bookmarkStart w:id="334" w:name="_Toc246996359"/>
      <w:bookmarkStart w:id="335" w:name="_Toc152042580"/>
      <w:bookmarkStart w:id="336" w:name="_Toc144974860"/>
      <w:bookmarkStart w:id="337" w:name="_Toc247085877"/>
      <w:bookmarkStart w:id="338" w:name="_Toc16181"/>
      <w:bookmarkStart w:id="339" w:name="_Toc179632811"/>
      <w:bookmarkStart w:id="340" w:name="_Toc246997102"/>
      <w:bookmarkStart w:id="341" w:name="_Toc30778"/>
      <w:bookmarkStart w:id="342" w:name="_Toc152045791"/>
      <w:r>
        <w:rPr>
          <w:rFonts w:hint="eastAsia" w:ascii="宋体" w:hAnsi="宋体" w:cs="宋体"/>
          <w:b/>
          <w:bCs/>
          <w:kern w:val="0"/>
          <w:sz w:val="32"/>
          <w:szCs w:val="32"/>
        </w:rPr>
        <w:t>3、法定代表人身份证明</w:t>
      </w:r>
      <w:bookmarkEnd w:id="333"/>
      <w:bookmarkEnd w:id="334"/>
      <w:bookmarkEnd w:id="335"/>
      <w:bookmarkEnd w:id="336"/>
      <w:bookmarkEnd w:id="337"/>
      <w:bookmarkEnd w:id="338"/>
      <w:bookmarkEnd w:id="339"/>
      <w:bookmarkEnd w:id="340"/>
      <w:bookmarkEnd w:id="341"/>
      <w:bookmarkEnd w:id="342"/>
    </w:p>
    <w:p>
      <w:pPr>
        <w:spacing w:line="460" w:lineRule="exact"/>
        <w:rPr>
          <w:rFonts w:ascii="宋体" w:hAnsi="宋体" w:cs="宋体"/>
          <w:sz w:val="20"/>
          <w:szCs w:val="20"/>
        </w:rPr>
      </w:pPr>
    </w:p>
    <w:p>
      <w:pPr>
        <w:spacing w:line="460" w:lineRule="exact"/>
        <w:rPr>
          <w:rFonts w:ascii="宋体" w:hAnsi="宋体" w:cs="宋体"/>
          <w:szCs w:val="21"/>
        </w:rPr>
      </w:pPr>
    </w:p>
    <w:p>
      <w:pPr>
        <w:spacing w:line="460" w:lineRule="exact"/>
        <w:ind w:firstLine="240" w:firstLineChars="100"/>
        <w:rPr>
          <w:rFonts w:ascii="宋体" w:hAnsi="宋体" w:cs="宋体"/>
          <w:szCs w:val="21"/>
        </w:rPr>
      </w:pPr>
      <w:r>
        <w:rPr>
          <w:rFonts w:hint="eastAsia" w:ascii="宋体" w:hAnsi="宋体" w:cs="宋体"/>
          <w:szCs w:val="21"/>
        </w:rPr>
        <w:t>投标人名称：</w:t>
      </w:r>
      <w:r>
        <w:rPr>
          <w:rFonts w:hint="eastAsia" w:ascii="宋体" w:hAnsi="宋体" w:cs="宋体"/>
          <w:szCs w:val="21"/>
          <w:u w:val="single"/>
        </w:rPr>
        <w:t xml:space="preserve">                            </w:t>
      </w:r>
      <w:r>
        <w:rPr>
          <w:rFonts w:hint="eastAsia" w:ascii="宋体" w:hAnsi="宋体" w:cs="宋体"/>
          <w:szCs w:val="21"/>
        </w:rPr>
        <w:t xml:space="preserve"> </w:t>
      </w:r>
    </w:p>
    <w:p>
      <w:pPr>
        <w:spacing w:line="460" w:lineRule="exact"/>
        <w:ind w:firstLine="240" w:firstLineChars="100"/>
        <w:rPr>
          <w:rFonts w:ascii="宋体" w:hAnsi="宋体" w:cs="宋体"/>
          <w:szCs w:val="21"/>
        </w:rPr>
      </w:pPr>
      <w:r>
        <w:rPr>
          <w:rFonts w:hint="eastAsia" w:ascii="宋体" w:hAnsi="宋体" w:cs="宋体"/>
          <w:szCs w:val="21"/>
        </w:rPr>
        <w:t>单位性质：</w:t>
      </w:r>
      <w:r>
        <w:rPr>
          <w:rFonts w:hint="eastAsia" w:ascii="宋体" w:hAnsi="宋体" w:cs="宋体"/>
          <w:szCs w:val="21"/>
          <w:u w:val="single"/>
        </w:rPr>
        <w:t xml:space="preserve">                               </w:t>
      </w:r>
      <w:r>
        <w:rPr>
          <w:rFonts w:hint="eastAsia" w:ascii="宋体" w:hAnsi="宋体" w:cs="宋体"/>
          <w:szCs w:val="21"/>
        </w:rPr>
        <w:t xml:space="preserve"> </w:t>
      </w:r>
    </w:p>
    <w:p>
      <w:pPr>
        <w:spacing w:line="460" w:lineRule="exact"/>
        <w:ind w:firstLine="240" w:firstLineChars="100"/>
        <w:rPr>
          <w:rFonts w:ascii="宋体" w:hAnsi="宋体" w:cs="宋体"/>
          <w:szCs w:val="21"/>
        </w:rPr>
      </w:pPr>
      <w:r>
        <w:rPr>
          <w:rFonts w:hint="eastAsia" w:ascii="宋体" w:hAnsi="宋体" w:cs="宋体"/>
          <w:szCs w:val="21"/>
        </w:rPr>
        <w:t>地址：</w:t>
      </w:r>
      <w:r>
        <w:rPr>
          <w:rFonts w:hint="eastAsia" w:ascii="宋体" w:hAnsi="宋体" w:cs="宋体"/>
          <w:szCs w:val="21"/>
          <w:u w:val="single"/>
        </w:rPr>
        <w:t xml:space="preserve">                                   </w:t>
      </w:r>
    </w:p>
    <w:p>
      <w:pPr>
        <w:spacing w:line="460" w:lineRule="exact"/>
        <w:ind w:firstLine="240" w:firstLineChars="100"/>
        <w:rPr>
          <w:rFonts w:ascii="宋体" w:hAnsi="宋体" w:cs="宋体"/>
          <w:szCs w:val="21"/>
        </w:rPr>
      </w:pPr>
      <w:r>
        <w:rPr>
          <w:rFonts w:hint="eastAsia" w:ascii="宋体" w:hAnsi="宋体" w:cs="宋体"/>
          <w:szCs w:val="21"/>
        </w:rPr>
        <w:t>成立时间：</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月</w:t>
      </w:r>
      <w:r>
        <w:rPr>
          <w:rFonts w:hint="eastAsia" w:ascii="宋体" w:hAnsi="宋体" w:cs="宋体"/>
          <w:szCs w:val="21"/>
          <w:u w:val="single"/>
        </w:rPr>
        <w:t xml:space="preserve">        </w:t>
      </w:r>
      <w:r>
        <w:rPr>
          <w:rFonts w:hint="eastAsia" w:ascii="宋体" w:hAnsi="宋体" w:cs="宋体"/>
          <w:szCs w:val="21"/>
        </w:rPr>
        <w:t>日</w:t>
      </w:r>
    </w:p>
    <w:p>
      <w:pPr>
        <w:spacing w:line="460" w:lineRule="exact"/>
        <w:ind w:firstLine="240" w:firstLineChars="100"/>
        <w:rPr>
          <w:rFonts w:ascii="宋体" w:hAnsi="宋体" w:cs="宋体"/>
          <w:szCs w:val="21"/>
        </w:rPr>
      </w:pPr>
      <w:r>
        <w:rPr>
          <w:rFonts w:hint="eastAsia" w:ascii="宋体" w:hAnsi="宋体" w:cs="宋体"/>
          <w:szCs w:val="21"/>
        </w:rPr>
        <w:t>经营期限：</w:t>
      </w:r>
      <w:r>
        <w:rPr>
          <w:rFonts w:hint="eastAsia" w:ascii="宋体" w:hAnsi="宋体" w:cs="宋体"/>
          <w:szCs w:val="21"/>
          <w:u w:val="single"/>
        </w:rPr>
        <w:t xml:space="preserve">                               </w:t>
      </w:r>
    </w:p>
    <w:p>
      <w:pPr>
        <w:spacing w:line="460" w:lineRule="exact"/>
        <w:ind w:firstLine="240" w:firstLineChars="100"/>
        <w:rPr>
          <w:rFonts w:ascii="宋体" w:hAnsi="宋体" w:cs="宋体"/>
          <w:szCs w:val="21"/>
        </w:rPr>
      </w:pPr>
      <w:r>
        <w:rPr>
          <w:rFonts w:hint="eastAsia" w:ascii="宋体" w:hAnsi="宋体" w:cs="宋体"/>
          <w:szCs w:val="21"/>
        </w:rPr>
        <w:t>姓名：</w:t>
      </w:r>
      <w:r>
        <w:rPr>
          <w:rFonts w:hint="eastAsia" w:ascii="宋体" w:hAnsi="宋体" w:cs="宋体"/>
          <w:szCs w:val="21"/>
          <w:u w:val="single"/>
        </w:rPr>
        <w:t xml:space="preserve">         </w:t>
      </w:r>
      <w:r>
        <w:rPr>
          <w:rFonts w:hint="eastAsia" w:ascii="宋体" w:hAnsi="宋体" w:cs="宋体"/>
          <w:szCs w:val="21"/>
        </w:rPr>
        <w:t xml:space="preserve"> 性别：</w:t>
      </w:r>
      <w:r>
        <w:rPr>
          <w:rFonts w:hint="eastAsia" w:ascii="宋体" w:hAnsi="宋体" w:cs="宋体"/>
          <w:szCs w:val="21"/>
          <w:u w:val="single"/>
        </w:rPr>
        <w:t xml:space="preserve">         </w:t>
      </w:r>
      <w:r>
        <w:rPr>
          <w:rFonts w:hint="eastAsia" w:ascii="宋体" w:hAnsi="宋体" w:cs="宋体"/>
          <w:szCs w:val="21"/>
        </w:rPr>
        <w:t>年龄：</w:t>
      </w:r>
      <w:r>
        <w:rPr>
          <w:rFonts w:hint="eastAsia" w:ascii="宋体" w:hAnsi="宋体" w:cs="宋体"/>
          <w:szCs w:val="21"/>
          <w:u w:val="single"/>
        </w:rPr>
        <w:t xml:space="preserve">        </w:t>
      </w:r>
      <w:r>
        <w:rPr>
          <w:rFonts w:hint="eastAsia" w:ascii="宋体" w:hAnsi="宋体" w:cs="宋体"/>
          <w:szCs w:val="21"/>
        </w:rPr>
        <w:t>职务：</w:t>
      </w:r>
      <w:r>
        <w:rPr>
          <w:rFonts w:hint="eastAsia" w:ascii="宋体" w:hAnsi="宋体" w:cs="宋体"/>
          <w:szCs w:val="21"/>
          <w:u w:val="single"/>
        </w:rPr>
        <w:t xml:space="preserve">        </w:t>
      </w:r>
    </w:p>
    <w:p>
      <w:pPr>
        <w:spacing w:line="460" w:lineRule="exact"/>
        <w:ind w:firstLine="240" w:firstLineChars="100"/>
        <w:rPr>
          <w:rFonts w:ascii="宋体" w:hAnsi="宋体" w:cs="宋体"/>
          <w:szCs w:val="21"/>
        </w:rPr>
      </w:pPr>
      <w:r>
        <w:rPr>
          <w:rFonts w:hint="eastAsia" w:ascii="宋体" w:hAnsi="宋体" w:cs="宋体"/>
          <w:szCs w:val="21"/>
        </w:rPr>
        <w:t>系</w:t>
      </w:r>
      <w:r>
        <w:rPr>
          <w:rFonts w:hint="eastAsia" w:ascii="宋体" w:hAnsi="宋体" w:cs="宋体"/>
          <w:szCs w:val="21"/>
          <w:u w:val="single"/>
        </w:rPr>
        <w:t xml:space="preserve">                             </w:t>
      </w:r>
      <w:r>
        <w:rPr>
          <w:rFonts w:hint="eastAsia" w:ascii="宋体" w:hAnsi="宋体" w:cs="宋体"/>
          <w:szCs w:val="21"/>
        </w:rPr>
        <w:t xml:space="preserve"> （投标人名称）的法定代表人。</w:t>
      </w:r>
    </w:p>
    <w:p>
      <w:pPr>
        <w:spacing w:line="460" w:lineRule="exact"/>
        <w:ind w:firstLine="480" w:firstLineChars="200"/>
        <w:rPr>
          <w:rFonts w:ascii="宋体" w:hAnsi="宋体" w:cs="宋体"/>
          <w:szCs w:val="21"/>
        </w:rPr>
      </w:pPr>
      <w:r>
        <w:rPr>
          <w:rFonts w:hint="eastAsia" w:ascii="宋体" w:hAnsi="宋体" w:cs="宋体"/>
          <w:szCs w:val="21"/>
        </w:rPr>
        <w:t>特此证明。</w:t>
      </w:r>
    </w:p>
    <w:p>
      <w:pPr>
        <w:spacing w:line="460" w:lineRule="exact"/>
        <w:rPr>
          <w:rFonts w:ascii="宋体" w:hAnsi="宋体" w:cs="宋体"/>
          <w:szCs w:val="21"/>
        </w:rPr>
      </w:pPr>
    </w:p>
    <w:tbl>
      <w:tblPr>
        <w:tblStyle w:val="24"/>
        <w:tblW w:w="7215" w:type="dxa"/>
        <w:tblInd w:w="82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4" w:hRule="atLeast"/>
        </w:trPr>
        <w:tc>
          <w:tcPr>
            <w:tcW w:w="7215" w:type="dxa"/>
          </w:tcPr>
          <w:p>
            <w:pPr>
              <w:spacing w:line="460" w:lineRule="exact"/>
              <w:rPr>
                <w:rFonts w:ascii="宋体" w:hAnsi="宋体" w:cs="宋体"/>
                <w:szCs w:val="21"/>
              </w:rPr>
            </w:pPr>
          </w:p>
          <w:p>
            <w:pPr>
              <w:spacing w:line="460" w:lineRule="exact"/>
              <w:rPr>
                <w:rFonts w:ascii="宋体" w:hAnsi="宋体" w:cs="宋体"/>
                <w:szCs w:val="21"/>
              </w:rPr>
            </w:pPr>
            <w:r>
              <w:rPr>
                <w:rFonts w:hint="eastAsia" w:ascii="宋体" w:hAnsi="宋体" w:cs="宋体"/>
                <w:szCs w:val="21"/>
              </w:rPr>
              <w:t xml:space="preserve">               </w:t>
            </w:r>
          </w:p>
          <w:p>
            <w:pPr>
              <w:spacing w:line="460" w:lineRule="exact"/>
              <w:ind w:firstLine="2880" w:firstLineChars="1200"/>
              <w:rPr>
                <w:rFonts w:ascii="宋体" w:hAnsi="宋体" w:cs="宋体"/>
                <w:szCs w:val="21"/>
              </w:rPr>
            </w:pPr>
            <w:r>
              <w:rPr>
                <w:rFonts w:hint="eastAsia" w:ascii="宋体" w:hAnsi="宋体" w:cs="宋体"/>
                <w:szCs w:val="21"/>
              </w:rPr>
              <w:t>法定代表人身份证复印件</w:t>
            </w:r>
          </w:p>
        </w:tc>
      </w:tr>
    </w:tbl>
    <w:p>
      <w:pPr>
        <w:spacing w:line="460" w:lineRule="exact"/>
        <w:rPr>
          <w:rFonts w:ascii="宋体" w:hAnsi="宋体" w:cs="宋体"/>
          <w:sz w:val="20"/>
          <w:szCs w:val="20"/>
        </w:rPr>
      </w:pPr>
      <w:r>
        <w:rPr>
          <w:rFonts w:hint="eastAsia" w:ascii="宋体" w:hAnsi="宋体" w:cs="宋体"/>
          <w:szCs w:val="21"/>
        </w:rPr>
        <w:t xml:space="preserve">                </w:t>
      </w:r>
    </w:p>
    <w:p>
      <w:pPr>
        <w:spacing w:line="460" w:lineRule="exact"/>
        <w:rPr>
          <w:rFonts w:ascii="宋体" w:hAnsi="宋体" w:cs="宋体"/>
          <w:sz w:val="20"/>
          <w:szCs w:val="20"/>
        </w:rPr>
      </w:pPr>
    </w:p>
    <w:p>
      <w:pPr>
        <w:spacing w:line="460" w:lineRule="exact"/>
        <w:ind w:firstLine="3720" w:firstLineChars="1550"/>
        <w:rPr>
          <w:rFonts w:ascii="宋体" w:hAnsi="宋体" w:cs="宋体"/>
          <w:szCs w:val="21"/>
        </w:rPr>
      </w:pPr>
      <w:r>
        <w:rPr>
          <w:rFonts w:hint="eastAsia" w:ascii="宋体" w:hAnsi="宋体" w:cs="宋体"/>
          <w:szCs w:val="21"/>
        </w:rPr>
        <w:t xml:space="preserve">   </w:t>
      </w:r>
      <w:r>
        <w:rPr>
          <w:rFonts w:hint="eastAsia" w:ascii="宋体" w:hAnsi="宋体" w:eastAsia="宋体" w:cs="宋体"/>
          <w:sz w:val="24"/>
          <w:szCs w:val="24"/>
          <w:lang w:val="en-US" w:eastAsia="zh-CN"/>
        </w:rPr>
        <w:t>投标人名称</w:t>
      </w:r>
      <w:r>
        <w:rPr>
          <w:rFonts w:hint="eastAsia" w:ascii="宋体" w:hAnsi="宋体" w:cs="宋体"/>
          <w:szCs w:val="21"/>
        </w:rPr>
        <w:t>：</w:t>
      </w:r>
      <w:r>
        <w:rPr>
          <w:rFonts w:hint="eastAsia" w:ascii="宋体" w:hAnsi="宋体" w:cs="宋体"/>
          <w:szCs w:val="21"/>
          <w:u w:val="single"/>
        </w:rPr>
        <w:t xml:space="preserve">                 </w:t>
      </w:r>
      <w:r>
        <w:rPr>
          <w:rFonts w:hint="eastAsia" w:ascii="宋体" w:hAnsi="宋体" w:cs="宋体"/>
          <w:szCs w:val="21"/>
        </w:rPr>
        <w:t>（</w:t>
      </w:r>
      <w:r>
        <w:rPr>
          <w:rFonts w:hint="eastAsia" w:ascii="宋体" w:hAnsi="宋体" w:cs="宋体"/>
        </w:rPr>
        <w:t>盖单位公章</w:t>
      </w:r>
      <w:r>
        <w:rPr>
          <w:rFonts w:hint="eastAsia" w:ascii="宋体" w:hAnsi="宋体" w:cs="宋体"/>
          <w:szCs w:val="21"/>
        </w:rPr>
        <w:t>）</w:t>
      </w:r>
    </w:p>
    <w:p>
      <w:pPr>
        <w:spacing w:line="460" w:lineRule="exact"/>
        <w:rPr>
          <w:rFonts w:ascii="宋体" w:hAnsi="宋体" w:cs="宋体"/>
          <w:sz w:val="20"/>
          <w:szCs w:val="20"/>
        </w:rPr>
      </w:pPr>
      <w:r>
        <w:rPr>
          <w:rFonts w:hint="eastAsia" w:ascii="宋体" w:hAnsi="宋体" w:cs="宋体"/>
          <w:szCs w:val="21"/>
        </w:rPr>
        <w:t xml:space="preserve">                                       </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月</w:t>
      </w:r>
      <w:r>
        <w:rPr>
          <w:rFonts w:hint="eastAsia" w:ascii="宋体" w:hAnsi="宋体" w:cs="宋体"/>
          <w:szCs w:val="21"/>
          <w:u w:val="single"/>
        </w:rPr>
        <w:t xml:space="preserve">       </w:t>
      </w:r>
      <w:r>
        <w:rPr>
          <w:rFonts w:hint="eastAsia" w:ascii="宋体" w:hAnsi="宋体" w:cs="宋体"/>
          <w:szCs w:val="21"/>
        </w:rPr>
        <w:t xml:space="preserve">日           </w:t>
      </w:r>
    </w:p>
    <w:p>
      <w:pPr>
        <w:spacing w:line="460" w:lineRule="exact"/>
        <w:rPr>
          <w:rFonts w:ascii="宋体" w:hAnsi="宋体" w:cs="宋体"/>
          <w:sz w:val="20"/>
          <w:szCs w:val="20"/>
        </w:rPr>
      </w:pPr>
      <w:r>
        <w:rPr>
          <w:rFonts w:hint="eastAsia" w:ascii="宋体" w:hAnsi="宋体" w:cs="宋体"/>
          <w:sz w:val="20"/>
          <w:szCs w:val="20"/>
        </w:rPr>
        <w:t xml:space="preserve">       </w:t>
      </w:r>
    </w:p>
    <w:p>
      <w:pPr>
        <w:spacing w:line="460" w:lineRule="exact"/>
        <w:rPr>
          <w:rFonts w:ascii="宋体" w:hAnsi="宋体" w:cs="宋体"/>
          <w:sz w:val="20"/>
          <w:szCs w:val="20"/>
        </w:rPr>
      </w:pPr>
    </w:p>
    <w:p>
      <w:pPr>
        <w:spacing w:line="460" w:lineRule="exact"/>
        <w:rPr>
          <w:rFonts w:ascii="宋体" w:hAnsi="宋体" w:cs="宋体"/>
          <w:sz w:val="20"/>
          <w:szCs w:val="20"/>
        </w:rPr>
      </w:pPr>
    </w:p>
    <w:p>
      <w:pPr>
        <w:spacing w:line="460" w:lineRule="exact"/>
        <w:rPr>
          <w:rFonts w:ascii="宋体" w:hAnsi="宋体" w:cs="宋体"/>
          <w:sz w:val="20"/>
          <w:szCs w:val="20"/>
        </w:rPr>
      </w:pPr>
    </w:p>
    <w:p>
      <w:pPr>
        <w:pStyle w:val="2"/>
        <w:spacing w:line="460" w:lineRule="exact"/>
        <w:rPr>
          <w:rFonts w:ascii="宋体" w:hAnsi="宋体" w:cs="宋体"/>
        </w:rPr>
      </w:pPr>
      <w:bookmarkStart w:id="343" w:name="_Toc518386269"/>
      <w:bookmarkStart w:id="344" w:name="_Toc28353"/>
      <w:r>
        <w:rPr>
          <w:rFonts w:hint="eastAsia" w:ascii="宋体" w:hAnsi="宋体" w:cs="宋体"/>
        </w:rPr>
        <w:br w:type="page"/>
      </w:r>
      <w:bookmarkStart w:id="345" w:name="_Toc24183"/>
      <w:r>
        <w:rPr>
          <w:rFonts w:hint="eastAsia" w:ascii="宋体" w:hAnsi="宋体" w:cs="宋体"/>
        </w:rPr>
        <w:t>4、法定代表人授权委托书</w:t>
      </w:r>
      <w:bookmarkEnd w:id="343"/>
      <w:bookmarkEnd w:id="344"/>
      <w:bookmarkEnd w:id="345"/>
    </w:p>
    <w:p>
      <w:pPr>
        <w:topLinePunct/>
        <w:spacing w:line="460" w:lineRule="exact"/>
        <w:ind w:firstLine="480" w:firstLineChars="200"/>
        <w:rPr>
          <w:rFonts w:ascii="宋体" w:hAnsi="宋体" w:cs="宋体"/>
          <w:szCs w:val="21"/>
        </w:rPr>
      </w:pPr>
      <w:r>
        <w:rPr>
          <w:rFonts w:hint="eastAsia" w:ascii="宋体" w:hAnsi="宋体" w:cs="宋体"/>
          <w:szCs w:val="21"/>
        </w:rPr>
        <w:t>本人</w:t>
      </w:r>
      <w:r>
        <w:rPr>
          <w:rFonts w:hint="eastAsia" w:ascii="宋体" w:hAnsi="宋体" w:cs="宋体"/>
          <w:szCs w:val="21"/>
          <w:u w:val="single"/>
        </w:rPr>
        <w:t xml:space="preserve">       </w:t>
      </w:r>
      <w:r>
        <w:rPr>
          <w:rFonts w:hint="eastAsia" w:ascii="宋体" w:hAnsi="宋体" w:cs="宋体"/>
          <w:szCs w:val="21"/>
        </w:rPr>
        <w:t>（姓名）系</w:t>
      </w:r>
      <w:r>
        <w:rPr>
          <w:rFonts w:hint="eastAsia" w:ascii="宋体" w:hAnsi="宋体" w:cs="宋体"/>
          <w:szCs w:val="21"/>
          <w:u w:val="single"/>
        </w:rPr>
        <w:t xml:space="preserve">        </w:t>
      </w:r>
      <w:r>
        <w:rPr>
          <w:rFonts w:hint="eastAsia" w:ascii="宋体" w:hAnsi="宋体" w:cs="宋体"/>
          <w:szCs w:val="21"/>
        </w:rPr>
        <w:t>（投标人名称）的法定代表人，现委托</w:t>
      </w:r>
      <w:r>
        <w:rPr>
          <w:rFonts w:hint="eastAsia" w:ascii="宋体" w:hAnsi="宋体" w:cs="宋体"/>
          <w:szCs w:val="21"/>
          <w:u w:val="single"/>
        </w:rPr>
        <w:t xml:space="preserve">        </w:t>
      </w:r>
      <w:r>
        <w:rPr>
          <w:rFonts w:hint="eastAsia" w:ascii="宋体" w:hAnsi="宋体" w:cs="宋体"/>
          <w:szCs w:val="21"/>
        </w:rPr>
        <w:t>（姓名）为我方代理人。代理人根据授权，以我方名义签署、澄清、说明、补正、递交、撤回、修改</w:t>
      </w:r>
      <w:r>
        <w:rPr>
          <w:rFonts w:hint="eastAsia" w:ascii="宋体" w:hAnsi="宋体" w:cs="宋体"/>
          <w:szCs w:val="21"/>
          <w:u w:val="single"/>
        </w:rPr>
        <w:t xml:space="preserve">              项目（项目编号：        </w:t>
      </w:r>
      <w:r>
        <w:rPr>
          <w:rFonts w:hint="eastAsia" w:ascii="宋体" w:hAnsi="宋体" w:cs="宋体"/>
          <w:szCs w:val="21"/>
        </w:rPr>
        <w:t>）投标文件、签订合同和处理有关事宜，其法律后果由我方承担。</w:t>
      </w:r>
    </w:p>
    <w:p>
      <w:pPr>
        <w:spacing w:line="460" w:lineRule="exact"/>
        <w:rPr>
          <w:rFonts w:ascii="宋体" w:hAnsi="宋体" w:cs="宋体"/>
          <w:szCs w:val="21"/>
        </w:rPr>
      </w:pPr>
      <w:r>
        <w:rPr>
          <w:rFonts w:hint="eastAsia" w:ascii="宋体" w:hAnsi="宋体" w:cs="宋体"/>
          <w:szCs w:val="21"/>
        </w:rPr>
        <w:t xml:space="preserve">    委托期限：</w:t>
      </w:r>
      <w:r>
        <w:rPr>
          <w:rFonts w:hint="eastAsia" w:ascii="宋体" w:hAnsi="宋体" w:cs="宋体"/>
          <w:szCs w:val="21"/>
          <w:u w:val="single"/>
        </w:rPr>
        <w:t xml:space="preserve">             </w:t>
      </w:r>
      <w:r>
        <w:rPr>
          <w:rFonts w:hint="eastAsia" w:ascii="宋体" w:hAnsi="宋体" w:cs="宋体"/>
          <w:szCs w:val="21"/>
        </w:rPr>
        <w:t>。</w:t>
      </w:r>
    </w:p>
    <w:p>
      <w:pPr>
        <w:spacing w:line="460" w:lineRule="exact"/>
        <w:ind w:firstLine="480" w:firstLineChars="200"/>
        <w:rPr>
          <w:rFonts w:ascii="宋体" w:hAnsi="宋体" w:cs="宋体"/>
          <w:szCs w:val="21"/>
        </w:rPr>
      </w:pPr>
      <w:r>
        <w:rPr>
          <w:rFonts w:hint="eastAsia" w:ascii="宋体" w:hAnsi="宋体" w:cs="宋体"/>
          <w:szCs w:val="21"/>
        </w:rPr>
        <w:t>代理人无转委托权。</w:t>
      </w:r>
    </w:p>
    <w:tbl>
      <w:tblPr>
        <w:tblStyle w:val="24"/>
        <w:tblW w:w="65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81" w:hRule="atLeast"/>
          <w:jc w:val="center"/>
        </w:trPr>
        <w:tc>
          <w:tcPr>
            <w:tcW w:w="6500" w:type="dxa"/>
          </w:tcPr>
          <w:p>
            <w:pPr>
              <w:spacing w:line="460" w:lineRule="exact"/>
              <w:rPr>
                <w:rFonts w:ascii="宋体" w:hAnsi="宋体" w:cs="宋体"/>
                <w:szCs w:val="21"/>
              </w:rPr>
            </w:pPr>
          </w:p>
          <w:p>
            <w:pPr>
              <w:spacing w:line="460" w:lineRule="exact"/>
              <w:ind w:firstLine="2160" w:firstLineChars="900"/>
              <w:rPr>
                <w:rFonts w:ascii="宋体" w:hAnsi="宋体" w:cs="宋体"/>
                <w:szCs w:val="21"/>
              </w:rPr>
            </w:pPr>
          </w:p>
          <w:p>
            <w:pPr>
              <w:spacing w:line="460" w:lineRule="exact"/>
              <w:ind w:firstLine="2160" w:firstLineChars="900"/>
              <w:rPr>
                <w:rFonts w:ascii="宋体" w:hAnsi="宋体" w:cs="宋体"/>
                <w:szCs w:val="21"/>
              </w:rPr>
            </w:pPr>
          </w:p>
          <w:p>
            <w:pPr>
              <w:spacing w:line="460" w:lineRule="exact"/>
              <w:ind w:firstLine="2160" w:firstLineChars="900"/>
              <w:rPr>
                <w:rFonts w:ascii="宋体" w:hAnsi="宋体" w:cs="宋体"/>
                <w:szCs w:val="21"/>
              </w:rPr>
            </w:pPr>
            <w:r>
              <w:rPr>
                <w:rFonts w:hint="eastAsia" w:ascii="宋体" w:hAnsi="宋体" w:cs="宋体"/>
                <w:szCs w:val="21"/>
              </w:rPr>
              <w:t>法定代表人身份证复印件</w:t>
            </w:r>
          </w:p>
          <w:p>
            <w:pPr>
              <w:spacing w:line="460" w:lineRule="exact"/>
              <w:ind w:firstLine="2160" w:firstLineChars="900"/>
              <w:rPr>
                <w:rFonts w:ascii="宋体" w:hAnsi="宋体" w:cs="宋体"/>
                <w:szCs w:val="21"/>
              </w:rPr>
            </w:pPr>
            <w:r>
              <w:rPr>
                <w:rFonts w:hint="eastAsia" w:ascii="宋体" w:hAnsi="宋体" w:cs="宋体"/>
                <w:szCs w:val="21"/>
              </w:rPr>
              <w:t>委托代理人身份证复印件</w:t>
            </w:r>
          </w:p>
        </w:tc>
      </w:tr>
    </w:tbl>
    <w:p>
      <w:pPr>
        <w:spacing w:line="460" w:lineRule="exact"/>
        <w:rPr>
          <w:rFonts w:ascii="宋体" w:hAnsi="宋体" w:cs="宋体"/>
          <w:szCs w:val="21"/>
        </w:rPr>
      </w:pPr>
    </w:p>
    <w:p>
      <w:pPr>
        <w:spacing w:line="460" w:lineRule="exact"/>
        <w:ind w:firstLine="3120" w:firstLineChars="1300"/>
        <w:rPr>
          <w:rFonts w:ascii="宋体" w:hAnsi="宋体" w:cs="宋体"/>
          <w:szCs w:val="21"/>
        </w:rPr>
      </w:pPr>
      <w:r>
        <w:rPr>
          <w:rFonts w:hint="eastAsia" w:ascii="宋体" w:hAnsi="宋体" w:eastAsia="宋体" w:cs="宋体"/>
          <w:sz w:val="24"/>
          <w:szCs w:val="24"/>
          <w:lang w:val="en-US" w:eastAsia="zh-CN"/>
        </w:rPr>
        <w:t>投标人名称</w:t>
      </w:r>
      <w:r>
        <w:rPr>
          <w:rFonts w:hint="eastAsia" w:ascii="宋体" w:hAnsi="宋体" w:cs="宋体"/>
          <w:szCs w:val="21"/>
        </w:rPr>
        <w:t>：</w:t>
      </w:r>
      <w:r>
        <w:rPr>
          <w:rFonts w:hint="eastAsia" w:ascii="宋体" w:hAnsi="宋体" w:cs="宋体"/>
          <w:szCs w:val="21"/>
          <w:u w:val="single"/>
        </w:rPr>
        <w:t xml:space="preserve">                 </w:t>
      </w:r>
      <w:r>
        <w:rPr>
          <w:rFonts w:hint="eastAsia" w:ascii="宋体" w:hAnsi="宋体" w:cs="宋体"/>
          <w:szCs w:val="21"/>
          <w:u w:val="single"/>
          <w:lang w:eastAsia="zh-CN"/>
        </w:rPr>
        <w:t>（</w:t>
      </w:r>
      <w:r>
        <w:rPr>
          <w:rFonts w:hint="eastAsia" w:ascii="宋体" w:hAnsi="宋体" w:cs="宋体"/>
        </w:rPr>
        <w:t>盖单位公章</w:t>
      </w:r>
      <w:r>
        <w:rPr>
          <w:rFonts w:hint="eastAsia" w:ascii="宋体" w:hAnsi="宋体" w:cs="宋体"/>
          <w:szCs w:val="21"/>
        </w:rPr>
        <w:t>）</w:t>
      </w:r>
    </w:p>
    <w:p>
      <w:pPr>
        <w:spacing w:line="460" w:lineRule="exact"/>
        <w:rPr>
          <w:rFonts w:ascii="宋体" w:hAnsi="宋体" w:cs="宋体"/>
          <w:szCs w:val="21"/>
        </w:rPr>
      </w:pPr>
    </w:p>
    <w:p>
      <w:pPr>
        <w:spacing w:line="460" w:lineRule="exact"/>
        <w:ind w:firstLine="3120" w:firstLineChars="1300"/>
        <w:rPr>
          <w:rFonts w:ascii="宋体" w:hAnsi="宋体" w:cs="宋体"/>
          <w:szCs w:val="21"/>
        </w:rPr>
      </w:pPr>
      <w:r>
        <w:rPr>
          <w:rFonts w:hint="eastAsia" w:ascii="宋体" w:hAnsi="宋体" w:cs="宋体"/>
          <w:szCs w:val="21"/>
        </w:rPr>
        <w:t>法定代表人：</w:t>
      </w:r>
      <w:r>
        <w:rPr>
          <w:rFonts w:hint="eastAsia" w:ascii="宋体" w:hAnsi="宋体" w:cs="宋体"/>
          <w:szCs w:val="21"/>
          <w:u w:val="single"/>
        </w:rPr>
        <w:t xml:space="preserve">                 </w:t>
      </w:r>
      <w:r>
        <w:rPr>
          <w:rFonts w:hint="eastAsia" w:ascii="宋体" w:hAnsi="宋体" w:cs="宋体"/>
          <w:szCs w:val="21"/>
        </w:rPr>
        <w:t>（签字</w:t>
      </w:r>
      <w:r>
        <w:rPr>
          <w:rFonts w:hint="eastAsia" w:ascii="宋体" w:hAnsi="宋体" w:cs="宋体"/>
          <w:szCs w:val="21"/>
          <w:lang w:eastAsia="zh-CN"/>
        </w:rPr>
        <w:t>或盖章</w:t>
      </w:r>
      <w:r>
        <w:rPr>
          <w:rFonts w:hint="eastAsia" w:ascii="宋体" w:hAnsi="宋体" w:cs="宋体"/>
          <w:szCs w:val="21"/>
        </w:rPr>
        <w:t>）</w:t>
      </w:r>
    </w:p>
    <w:p>
      <w:pPr>
        <w:spacing w:line="460" w:lineRule="exact"/>
        <w:rPr>
          <w:rFonts w:ascii="宋体" w:hAnsi="宋体" w:cs="宋体"/>
          <w:szCs w:val="21"/>
        </w:rPr>
      </w:pPr>
    </w:p>
    <w:p>
      <w:pPr>
        <w:spacing w:line="460" w:lineRule="exact"/>
        <w:ind w:firstLine="3120" w:firstLineChars="1300"/>
        <w:rPr>
          <w:rFonts w:ascii="宋体" w:hAnsi="宋体" w:cs="宋体"/>
          <w:szCs w:val="21"/>
        </w:rPr>
      </w:pPr>
      <w:r>
        <w:rPr>
          <w:rFonts w:hint="eastAsia" w:ascii="宋体" w:hAnsi="宋体" w:cs="宋体"/>
          <w:szCs w:val="21"/>
        </w:rPr>
        <w:t>身份证号码：</w:t>
      </w:r>
      <w:r>
        <w:rPr>
          <w:rFonts w:hint="eastAsia" w:ascii="宋体" w:hAnsi="宋体" w:cs="宋体"/>
          <w:szCs w:val="21"/>
          <w:u w:val="single"/>
        </w:rPr>
        <w:t xml:space="preserve">                            </w:t>
      </w:r>
    </w:p>
    <w:p>
      <w:pPr>
        <w:spacing w:line="460" w:lineRule="exact"/>
        <w:rPr>
          <w:rFonts w:ascii="宋体" w:hAnsi="宋体" w:cs="宋体"/>
          <w:szCs w:val="21"/>
        </w:rPr>
      </w:pPr>
    </w:p>
    <w:p>
      <w:pPr>
        <w:spacing w:line="460" w:lineRule="exact"/>
        <w:ind w:firstLine="3120" w:firstLineChars="1300"/>
        <w:rPr>
          <w:rFonts w:ascii="宋体" w:hAnsi="宋体" w:cs="宋体"/>
          <w:szCs w:val="21"/>
        </w:rPr>
      </w:pPr>
      <w:r>
        <w:rPr>
          <w:rFonts w:hint="eastAsia" w:ascii="宋体" w:hAnsi="宋体" w:cs="宋体"/>
          <w:szCs w:val="21"/>
        </w:rPr>
        <w:t>委托代理人：</w:t>
      </w:r>
      <w:r>
        <w:rPr>
          <w:rFonts w:hint="eastAsia" w:ascii="宋体" w:hAnsi="宋体" w:cs="宋体"/>
          <w:szCs w:val="21"/>
          <w:u w:val="single"/>
        </w:rPr>
        <w:t xml:space="preserve">                      </w:t>
      </w:r>
      <w:r>
        <w:rPr>
          <w:rFonts w:hint="eastAsia" w:ascii="宋体" w:hAnsi="宋体" w:cs="宋体"/>
          <w:szCs w:val="21"/>
        </w:rPr>
        <w:t>（签字</w:t>
      </w:r>
      <w:r>
        <w:rPr>
          <w:rFonts w:hint="eastAsia" w:ascii="宋体" w:hAnsi="宋体" w:cs="宋体"/>
          <w:szCs w:val="21"/>
          <w:lang w:eastAsia="zh-CN"/>
        </w:rPr>
        <w:t>或盖章</w:t>
      </w:r>
      <w:r>
        <w:rPr>
          <w:rFonts w:hint="eastAsia" w:ascii="宋体" w:hAnsi="宋体" w:cs="宋体"/>
          <w:szCs w:val="21"/>
        </w:rPr>
        <w:t xml:space="preserve">） </w:t>
      </w:r>
    </w:p>
    <w:p>
      <w:pPr>
        <w:spacing w:line="460" w:lineRule="exact"/>
        <w:rPr>
          <w:rFonts w:ascii="宋体" w:hAnsi="宋体" w:cs="宋体"/>
          <w:szCs w:val="21"/>
        </w:rPr>
      </w:pPr>
    </w:p>
    <w:p>
      <w:pPr>
        <w:spacing w:line="460" w:lineRule="exact"/>
        <w:ind w:firstLine="3120" w:firstLineChars="1300"/>
        <w:rPr>
          <w:rFonts w:ascii="宋体" w:hAnsi="宋体" w:cs="宋体"/>
          <w:szCs w:val="21"/>
        </w:rPr>
      </w:pPr>
      <w:r>
        <w:rPr>
          <w:rFonts w:hint="eastAsia" w:ascii="宋体" w:hAnsi="宋体" w:cs="宋体"/>
          <w:szCs w:val="21"/>
        </w:rPr>
        <w:t>身份证号码：</w:t>
      </w:r>
      <w:r>
        <w:rPr>
          <w:rFonts w:hint="eastAsia" w:ascii="宋体" w:hAnsi="宋体" w:cs="宋体"/>
          <w:szCs w:val="21"/>
          <w:u w:val="single"/>
        </w:rPr>
        <w:t xml:space="preserve">                             </w:t>
      </w:r>
    </w:p>
    <w:p>
      <w:pPr>
        <w:spacing w:line="460" w:lineRule="exact"/>
        <w:rPr>
          <w:rFonts w:ascii="宋体" w:hAnsi="宋体" w:cs="宋体"/>
          <w:szCs w:val="21"/>
          <w:u w:val="single"/>
        </w:rPr>
      </w:pPr>
    </w:p>
    <w:p>
      <w:pPr>
        <w:spacing w:line="460" w:lineRule="exact"/>
        <w:ind w:firstLine="4800" w:firstLineChars="2000"/>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月</w:t>
      </w:r>
      <w:r>
        <w:rPr>
          <w:rFonts w:hint="eastAsia" w:ascii="宋体" w:hAnsi="宋体" w:cs="宋体"/>
          <w:szCs w:val="21"/>
          <w:u w:val="single"/>
        </w:rPr>
        <w:t xml:space="preserve">       </w:t>
      </w:r>
      <w:r>
        <w:rPr>
          <w:rFonts w:hint="eastAsia" w:ascii="宋体" w:hAnsi="宋体" w:cs="宋体"/>
          <w:szCs w:val="21"/>
        </w:rPr>
        <w:t>日</w:t>
      </w:r>
    </w:p>
    <w:p>
      <w:pPr>
        <w:rPr>
          <w:rFonts w:ascii="宋体" w:hAnsi="宋体" w:cs="宋体"/>
        </w:rPr>
      </w:pPr>
      <w:bookmarkStart w:id="346" w:name="_Toc408147865"/>
      <w:bookmarkStart w:id="347" w:name="_Toc152045794"/>
      <w:bookmarkStart w:id="348" w:name="_Toc144974862"/>
      <w:bookmarkStart w:id="349" w:name="_Toc25671"/>
      <w:bookmarkStart w:id="350" w:name="_Toc246997105"/>
      <w:bookmarkStart w:id="351" w:name="_Toc11213"/>
      <w:bookmarkStart w:id="352" w:name="_Toc152042583"/>
      <w:bookmarkStart w:id="353" w:name="_Toc246996362"/>
      <w:bookmarkStart w:id="354" w:name="_Toc247085880"/>
      <w:bookmarkStart w:id="355" w:name="_Toc518386270"/>
      <w:bookmarkStart w:id="356" w:name="_Toc179632814"/>
      <w:r>
        <w:rPr>
          <w:rFonts w:hint="eastAsia" w:ascii="宋体" w:hAnsi="宋体" w:cs="宋体"/>
        </w:rPr>
        <w:br w:type="page"/>
      </w:r>
    </w:p>
    <w:p>
      <w:pPr>
        <w:pStyle w:val="2"/>
        <w:spacing w:line="420" w:lineRule="exact"/>
        <w:rPr>
          <w:rFonts w:ascii="宋体" w:hAnsi="宋体" w:cs="宋体"/>
        </w:rPr>
      </w:pPr>
      <w:bookmarkStart w:id="357" w:name="_Toc23185"/>
      <w:r>
        <w:rPr>
          <w:rFonts w:hint="eastAsia" w:ascii="宋体" w:hAnsi="宋体" w:cs="宋体"/>
        </w:rPr>
        <w:t>5、</w:t>
      </w:r>
      <w:bookmarkEnd w:id="346"/>
      <w:bookmarkEnd w:id="347"/>
      <w:bookmarkEnd w:id="348"/>
      <w:bookmarkEnd w:id="349"/>
      <w:bookmarkEnd w:id="350"/>
      <w:bookmarkEnd w:id="351"/>
      <w:bookmarkEnd w:id="352"/>
      <w:bookmarkEnd w:id="353"/>
      <w:bookmarkEnd w:id="354"/>
      <w:bookmarkEnd w:id="355"/>
      <w:bookmarkEnd w:id="356"/>
      <w:r>
        <w:rPr>
          <w:rFonts w:hint="eastAsia" w:ascii="宋体" w:hAnsi="宋体" w:cs="宋体"/>
        </w:rPr>
        <w:t>产品报价明细表</w:t>
      </w:r>
      <w:bookmarkEnd w:id="357"/>
    </w:p>
    <w:p>
      <w:pPr>
        <w:rPr>
          <w:rFonts w:ascii="宋体" w:hAnsi="宋体" w:cs="宋体"/>
        </w:rPr>
      </w:pPr>
      <w:r>
        <w:rPr>
          <w:rFonts w:hint="eastAsia" w:ascii="宋体" w:hAnsi="宋体" w:cs="宋体"/>
        </w:rPr>
        <w:t xml:space="preserve">投标人名称：                                                                        </w:t>
      </w:r>
    </w:p>
    <w:p>
      <w:pPr>
        <w:rPr>
          <w:rFonts w:ascii="宋体" w:hAnsi="宋体" w:cs="宋体"/>
        </w:rPr>
      </w:pPr>
      <w:r>
        <w:rPr>
          <w:rFonts w:hint="eastAsia" w:ascii="宋体" w:hAnsi="宋体" w:cs="宋体"/>
        </w:rPr>
        <w:t xml:space="preserve">项目编号：         </w:t>
      </w:r>
    </w:p>
    <w:tbl>
      <w:tblPr>
        <w:tblStyle w:val="24"/>
        <w:tblW w:w="965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5"/>
        <w:gridCol w:w="1194"/>
        <w:gridCol w:w="1001"/>
        <w:gridCol w:w="1645"/>
        <w:gridCol w:w="1590"/>
        <w:gridCol w:w="1019"/>
        <w:gridCol w:w="802"/>
        <w:gridCol w:w="930"/>
        <w:gridCol w:w="77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55" w:hRule="atLeast"/>
          <w:jc w:val="center"/>
        </w:trPr>
        <w:tc>
          <w:tcPr>
            <w:tcW w:w="695" w:type="dxa"/>
            <w:tcBorders>
              <w:bottom w:val="single" w:color="auto" w:sz="4" w:space="0"/>
            </w:tcBorders>
            <w:vAlign w:val="center"/>
          </w:tcPr>
          <w:p>
            <w:pPr>
              <w:rPr>
                <w:rFonts w:ascii="宋体" w:hAnsi="宋体" w:cs="宋体"/>
              </w:rPr>
            </w:pPr>
            <w:r>
              <w:rPr>
                <w:rFonts w:hint="eastAsia" w:ascii="宋体" w:hAnsi="宋体" w:cs="宋体"/>
              </w:rPr>
              <w:t xml:space="preserve">    序号</w:t>
            </w:r>
          </w:p>
        </w:tc>
        <w:tc>
          <w:tcPr>
            <w:tcW w:w="1194" w:type="dxa"/>
            <w:tcBorders>
              <w:bottom w:val="single" w:color="auto" w:sz="4" w:space="0"/>
            </w:tcBorders>
            <w:vAlign w:val="center"/>
          </w:tcPr>
          <w:p>
            <w:pPr>
              <w:tabs>
                <w:tab w:val="left" w:pos="1337"/>
              </w:tabs>
              <w:jc w:val="center"/>
              <w:rPr>
                <w:rFonts w:ascii="宋体" w:hAnsi="宋体" w:cs="宋体"/>
              </w:rPr>
            </w:pPr>
            <w:r>
              <w:rPr>
                <w:rFonts w:hint="eastAsia" w:ascii="宋体" w:hAnsi="宋体" w:cs="宋体"/>
              </w:rPr>
              <w:t>货物</w:t>
            </w:r>
          </w:p>
          <w:p>
            <w:pPr>
              <w:tabs>
                <w:tab w:val="left" w:pos="1337"/>
              </w:tabs>
              <w:jc w:val="center"/>
              <w:rPr>
                <w:rFonts w:ascii="宋体" w:hAnsi="宋体" w:cs="宋体"/>
              </w:rPr>
            </w:pPr>
            <w:r>
              <w:rPr>
                <w:rFonts w:hint="eastAsia" w:ascii="宋体" w:hAnsi="宋体" w:cs="宋体"/>
              </w:rPr>
              <w:t>名称</w:t>
            </w:r>
          </w:p>
        </w:tc>
        <w:tc>
          <w:tcPr>
            <w:tcW w:w="1001" w:type="dxa"/>
            <w:tcBorders>
              <w:bottom w:val="single" w:color="auto" w:sz="4" w:space="0"/>
            </w:tcBorders>
            <w:vAlign w:val="center"/>
          </w:tcPr>
          <w:p>
            <w:pPr>
              <w:tabs>
                <w:tab w:val="left" w:pos="1337"/>
              </w:tabs>
              <w:ind w:left="-42" w:right="-42"/>
              <w:jc w:val="center"/>
              <w:rPr>
                <w:rFonts w:ascii="宋体" w:hAnsi="宋体" w:cs="宋体"/>
              </w:rPr>
            </w:pPr>
            <w:r>
              <w:rPr>
                <w:rFonts w:hint="eastAsia" w:ascii="宋体" w:hAnsi="宋体" w:cs="宋体"/>
              </w:rPr>
              <w:t>品牌</w:t>
            </w:r>
          </w:p>
        </w:tc>
        <w:tc>
          <w:tcPr>
            <w:tcW w:w="1645" w:type="dxa"/>
            <w:tcBorders>
              <w:bottom w:val="single" w:color="auto" w:sz="4" w:space="0"/>
            </w:tcBorders>
            <w:vAlign w:val="center"/>
          </w:tcPr>
          <w:p>
            <w:pPr>
              <w:tabs>
                <w:tab w:val="left" w:pos="1337"/>
              </w:tabs>
              <w:ind w:left="-42" w:right="-42"/>
              <w:jc w:val="center"/>
              <w:rPr>
                <w:rFonts w:ascii="宋体" w:hAnsi="宋体" w:cs="宋体"/>
              </w:rPr>
            </w:pPr>
            <w:r>
              <w:rPr>
                <w:rFonts w:hint="eastAsia" w:ascii="宋体" w:hAnsi="宋体" w:cs="宋体"/>
              </w:rPr>
              <w:t>规格型号</w:t>
            </w:r>
          </w:p>
          <w:p>
            <w:pPr>
              <w:tabs>
                <w:tab w:val="left" w:pos="1337"/>
              </w:tabs>
              <w:ind w:left="-42" w:right="-42"/>
              <w:jc w:val="center"/>
              <w:rPr>
                <w:rFonts w:ascii="宋体" w:hAnsi="宋体" w:cs="宋体"/>
              </w:rPr>
            </w:pPr>
            <w:r>
              <w:rPr>
                <w:rFonts w:hint="eastAsia" w:ascii="宋体" w:hAnsi="宋体" w:cs="宋体"/>
              </w:rPr>
              <w:t>（详细参数）</w:t>
            </w:r>
          </w:p>
        </w:tc>
        <w:tc>
          <w:tcPr>
            <w:tcW w:w="1590" w:type="dxa"/>
            <w:tcBorders>
              <w:bottom w:val="single" w:color="auto" w:sz="4" w:space="0"/>
            </w:tcBorders>
            <w:vAlign w:val="center"/>
          </w:tcPr>
          <w:p>
            <w:pPr>
              <w:tabs>
                <w:tab w:val="left" w:pos="1337"/>
              </w:tabs>
              <w:ind w:left="-42" w:right="-42"/>
              <w:jc w:val="center"/>
              <w:rPr>
                <w:rFonts w:ascii="宋体" w:hAnsi="宋体" w:cs="宋体"/>
              </w:rPr>
            </w:pPr>
            <w:r>
              <w:rPr>
                <w:rFonts w:hint="eastAsia" w:ascii="宋体" w:hAnsi="宋体" w:cs="宋体"/>
              </w:rPr>
              <w:t>制造商</w:t>
            </w:r>
          </w:p>
          <w:p>
            <w:pPr>
              <w:tabs>
                <w:tab w:val="left" w:pos="1337"/>
              </w:tabs>
              <w:ind w:left="-42" w:right="-42"/>
              <w:jc w:val="center"/>
              <w:rPr>
                <w:rFonts w:ascii="宋体" w:hAnsi="宋体" w:cs="宋体"/>
              </w:rPr>
            </w:pPr>
            <w:r>
              <w:rPr>
                <w:rFonts w:hint="eastAsia" w:ascii="宋体" w:hAnsi="宋体" w:cs="宋体"/>
              </w:rPr>
              <w:t>（产地）</w:t>
            </w:r>
          </w:p>
        </w:tc>
        <w:tc>
          <w:tcPr>
            <w:tcW w:w="1019" w:type="dxa"/>
            <w:tcBorders>
              <w:bottom w:val="single" w:color="auto" w:sz="4" w:space="0"/>
            </w:tcBorders>
            <w:vAlign w:val="center"/>
          </w:tcPr>
          <w:p>
            <w:pPr>
              <w:tabs>
                <w:tab w:val="left" w:pos="1337"/>
              </w:tabs>
              <w:jc w:val="center"/>
              <w:rPr>
                <w:rFonts w:ascii="宋体" w:hAnsi="宋体" w:cs="宋体"/>
              </w:rPr>
            </w:pPr>
            <w:r>
              <w:rPr>
                <w:rFonts w:hint="eastAsia" w:ascii="宋体" w:hAnsi="宋体" w:cs="宋体"/>
              </w:rPr>
              <w:t>数量</w:t>
            </w:r>
          </w:p>
        </w:tc>
        <w:tc>
          <w:tcPr>
            <w:tcW w:w="802" w:type="dxa"/>
            <w:tcBorders>
              <w:bottom w:val="single" w:color="auto" w:sz="4" w:space="0"/>
            </w:tcBorders>
            <w:vAlign w:val="center"/>
          </w:tcPr>
          <w:p>
            <w:pPr>
              <w:tabs>
                <w:tab w:val="left" w:pos="1337"/>
              </w:tabs>
              <w:jc w:val="both"/>
              <w:rPr>
                <w:rFonts w:hint="eastAsia" w:ascii="宋体" w:hAnsi="宋体" w:eastAsia="宋体" w:cs="宋体"/>
                <w:lang w:eastAsia="zh-CN"/>
              </w:rPr>
            </w:pPr>
            <w:r>
              <w:rPr>
                <w:rFonts w:hint="eastAsia" w:ascii="宋体" w:hAnsi="宋体" w:cs="宋体"/>
                <w:lang w:eastAsia="zh-CN"/>
              </w:rPr>
              <w:t>综合单价（元）</w:t>
            </w:r>
          </w:p>
        </w:tc>
        <w:tc>
          <w:tcPr>
            <w:tcW w:w="930" w:type="dxa"/>
            <w:tcBorders>
              <w:bottom w:val="single" w:color="auto" w:sz="4" w:space="0"/>
            </w:tcBorders>
            <w:vAlign w:val="center"/>
          </w:tcPr>
          <w:p>
            <w:pPr>
              <w:tabs>
                <w:tab w:val="left" w:pos="1337"/>
              </w:tabs>
              <w:jc w:val="center"/>
              <w:rPr>
                <w:rFonts w:hint="eastAsia" w:ascii="宋体" w:hAnsi="宋体" w:eastAsia="宋体" w:cs="宋体"/>
                <w:lang w:eastAsia="zh-CN"/>
              </w:rPr>
            </w:pPr>
            <w:r>
              <w:rPr>
                <w:rFonts w:hint="eastAsia" w:ascii="宋体" w:hAnsi="宋体" w:cs="宋体"/>
                <w:lang w:eastAsia="zh-CN"/>
              </w:rPr>
              <w:t>合</w:t>
            </w:r>
            <w:r>
              <w:rPr>
                <w:rFonts w:hint="eastAsia" w:ascii="宋体" w:hAnsi="宋体" w:cs="宋体"/>
              </w:rPr>
              <w:t>价</w:t>
            </w:r>
            <w:r>
              <w:rPr>
                <w:rFonts w:hint="eastAsia" w:ascii="宋体" w:hAnsi="宋体" w:cs="宋体"/>
                <w:lang w:eastAsia="zh-CN"/>
              </w:rPr>
              <w:t>（元）</w:t>
            </w:r>
          </w:p>
        </w:tc>
        <w:tc>
          <w:tcPr>
            <w:tcW w:w="774" w:type="dxa"/>
            <w:tcBorders>
              <w:bottom w:val="single" w:color="auto" w:sz="4" w:space="0"/>
            </w:tcBorders>
            <w:vAlign w:val="center"/>
          </w:tcPr>
          <w:p>
            <w:pPr>
              <w:tabs>
                <w:tab w:val="left" w:pos="1337"/>
              </w:tabs>
              <w:jc w:val="center"/>
              <w:rPr>
                <w:rFonts w:ascii="宋体" w:hAnsi="宋体" w:cs="宋体"/>
              </w:rPr>
            </w:pPr>
            <w:r>
              <w:rPr>
                <w:rFonts w:hint="eastAsia" w:ascii="宋体" w:hAnsi="宋体" w:cs="宋体"/>
              </w:rPr>
              <w:t>交货时间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atLeast"/>
          <w:jc w:val="center"/>
        </w:trPr>
        <w:tc>
          <w:tcPr>
            <w:tcW w:w="695" w:type="dxa"/>
            <w:vAlign w:val="center"/>
          </w:tcPr>
          <w:p>
            <w:pPr>
              <w:tabs>
                <w:tab w:val="left" w:pos="1337"/>
              </w:tabs>
              <w:jc w:val="center"/>
              <w:rPr>
                <w:rFonts w:ascii="宋体" w:hAnsi="宋体" w:cs="宋体"/>
              </w:rPr>
            </w:pPr>
            <w:r>
              <w:rPr>
                <w:rFonts w:hint="eastAsia" w:ascii="宋体" w:hAnsi="宋体" w:cs="宋体"/>
              </w:rPr>
              <w:t>1</w:t>
            </w:r>
          </w:p>
        </w:tc>
        <w:tc>
          <w:tcPr>
            <w:tcW w:w="1194" w:type="dxa"/>
            <w:vAlign w:val="center"/>
          </w:tcPr>
          <w:p>
            <w:pPr>
              <w:tabs>
                <w:tab w:val="left" w:pos="1337"/>
              </w:tabs>
              <w:jc w:val="center"/>
              <w:rPr>
                <w:rFonts w:ascii="宋体" w:hAnsi="宋体" w:cs="宋体"/>
              </w:rPr>
            </w:pPr>
          </w:p>
        </w:tc>
        <w:tc>
          <w:tcPr>
            <w:tcW w:w="1001" w:type="dxa"/>
            <w:vAlign w:val="center"/>
          </w:tcPr>
          <w:p>
            <w:pPr>
              <w:tabs>
                <w:tab w:val="left" w:pos="1337"/>
              </w:tabs>
              <w:jc w:val="center"/>
              <w:rPr>
                <w:rFonts w:ascii="宋体" w:hAnsi="宋体" w:cs="宋体"/>
              </w:rPr>
            </w:pPr>
          </w:p>
        </w:tc>
        <w:tc>
          <w:tcPr>
            <w:tcW w:w="1645" w:type="dxa"/>
            <w:vAlign w:val="center"/>
          </w:tcPr>
          <w:p>
            <w:pPr>
              <w:tabs>
                <w:tab w:val="left" w:pos="1337"/>
              </w:tabs>
              <w:jc w:val="center"/>
              <w:rPr>
                <w:rFonts w:ascii="宋体" w:hAnsi="宋体" w:cs="宋体"/>
              </w:rPr>
            </w:pPr>
          </w:p>
        </w:tc>
        <w:tc>
          <w:tcPr>
            <w:tcW w:w="1590" w:type="dxa"/>
            <w:vAlign w:val="center"/>
          </w:tcPr>
          <w:p>
            <w:pPr>
              <w:tabs>
                <w:tab w:val="left" w:pos="1337"/>
              </w:tabs>
              <w:jc w:val="center"/>
              <w:rPr>
                <w:rFonts w:ascii="宋体" w:hAnsi="宋体" w:cs="宋体"/>
              </w:rPr>
            </w:pPr>
          </w:p>
        </w:tc>
        <w:tc>
          <w:tcPr>
            <w:tcW w:w="1019" w:type="dxa"/>
            <w:vAlign w:val="center"/>
          </w:tcPr>
          <w:p>
            <w:pPr>
              <w:tabs>
                <w:tab w:val="left" w:pos="1337"/>
              </w:tabs>
              <w:jc w:val="center"/>
              <w:rPr>
                <w:rFonts w:ascii="宋体" w:hAnsi="宋体" w:cs="宋体"/>
              </w:rPr>
            </w:pPr>
          </w:p>
        </w:tc>
        <w:tc>
          <w:tcPr>
            <w:tcW w:w="802" w:type="dxa"/>
            <w:vAlign w:val="center"/>
          </w:tcPr>
          <w:p>
            <w:pPr>
              <w:tabs>
                <w:tab w:val="left" w:pos="1337"/>
              </w:tabs>
              <w:jc w:val="center"/>
              <w:rPr>
                <w:rFonts w:ascii="宋体" w:hAnsi="宋体" w:cs="宋体"/>
              </w:rPr>
            </w:pPr>
          </w:p>
        </w:tc>
        <w:tc>
          <w:tcPr>
            <w:tcW w:w="930" w:type="dxa"/>
            <w:vAlign w:val="center"/>
          </w:tcPr>
          <w:p>
            <w:pPr>
              <w:tabs>
                <w:tab w:val="left" w:pos="1337"/>
              </w:tabs>
              <w:jc w:val="center"/>
              <w:rPr>
                <w:rFonts w:ascii="宋体" w:hAnsi="宋体" w:cs="宋体"/>
              </w:rPr>
            </w:pPr>
          </w:p>
        </w:tc>
        <w:tc>
          <w:tcPr>
            <w:tcW w:w="774" w:type="dxa"/>
            <w:vAlign w:val="center"/>
          </w:tcPr>
          <w:p>
            <w:pPr>
              <w:tabs>
                <w:tab w:val="left" w:pos="1337"/>
              </w:tabs>
              <w:jc w:val="center"/>
              <w:rPr>
                <w:rFonts w:ascii="宋体" w:hAnsi="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8" w:hRule="atLeast"/>
          <w:jc w:val="center"/>
        </w:trPr>
        <w:tc>
          <w:tcPr>
            <w:tcW w:w="695" w:type="dxa"/>
            <w:vAlign w:val="center"/>
          </w:tcPr>
          <w:p>
            <w:pPr>
              <w:tabs>
                <w:tab w:val="left" w:pos="1337"/>
              </w:tabs>
              <w:jc w:val="center"/>
              <w:rPr>
                <w:rFonts w:ascii="宋体" w:hAnsi="宋体" w:cs="宋体"/>
              </w:rPr>
            </w:pPr>
            <w:r>
              <w:rPr>
                <w:rFonts w:hint="eastAsia" w:ascii="宋体" w:hAnsi="宋体" w:cs="宋体"/>
              </w:rPr>
              <w:t>...</w:t>
            </w:r>
          </w:p>
        </w:tc>
        <w:tc>
          <w:tcPr>
            <w:tcW w:w="1194" w:type="dxa"/>
            <w:vAlign w:val="center"/>
          </w:tcPr>
          <w:p>
            <w:pPr>
              <w:tabs>
                <w:tab w:val="left" w:pos="1337"/>
              </w:tabs>
              <w:jc w:val="center"/>
              <w:rPr>
                <w:rFonts w:ascii="宋体" w:hAnsi="宋体" w:cs="宋体"/>
              </w:rPr>
            </w:pPr>
          </w:p>
        </w:tc>
        <w:tc>
          <w:tcPr>
            <w:tcW w:w="1001" w:type="dxa"/>
            <w:vAlign w:val="center"/>
          </w:tcPr>
          <w:p>
            <w:pPr>
              <w:tabs>
                <w:tab w:val="left" w:pos="1337"/>
              </w:tabs>
              <w:jc w:val="center"/>
              <w:rPr>
                <w:rFonts w:ascii="宋体" w:hAnsi="宋体" w:cs="宋体"/>
              </w:rPr>
            </w:pPr>
          </w:p>
        </w:tc>
        <w:tc>
          <w:tcPr>
            <w:tcW w:w="1645" w:type="dxa"/>
            <w:vAlign w:val="center"/>
          </w:tcPr>
          <w:p>
            <w:pPr>
              <w:tabs>
                <w:tab w:val="left" w:pos="1337"/>
              </w:tabs>
              <w:jc w:val="center"/>
              <w:rPr>
                <w:rFonts w:ascii="宋体" w:hAnsi="宋体" w:cs="宋体"/>
              </w:rPr>
            </w:pPr>
          </w:p>
        </w:tc>
        <w:tc>
          <w:tcPr>
            <w:tcW w:w="1590" w:type="dxa"/>
            <w:vAlign w:val="center"/>
          </w:tcPr>
          <w:p>
            <w:pPr>
              <w:tabs>
                <w:tab w:val="left" w:pos="1337"/>
              </w:tabs>
              <w:jc w:val="center"/>
              <w:rPr>
                <w:rFonts w:ascii="宋体" w:hAnsi="宋体" w:cs="宋体"/>
              </w:rPr>
            </w:pPr>
          </w:p>
        </w:tc>
        <w:tc>
          <w:tcPr>
            <w:tcW w:w="1019" w:type="dxa"/>
            <w:vAlign w:val="center"/>
          </w:tcPr>
          <w:p>
            <w:pPr>
              <w:tabs>
                <w:tab w:val="left" w:pos="1337"/>
              </w:tabs>
              <w:jc w:val="center"/>
              <w:rPr>
                <w:rFonts w:ascii="宋体" w:hAnsi="宋体" w:cs="宋体"/>
              </w:rPr>
            </w:pPr>
          </w:p>
        </w:tc>
        <w:tc>
          <w:tcPr>
            <w:tcW w:w="802" w:type="dxa"/>
            <w:vAlign w:val="center"/>
          </w:tcPr>
          <w:p>
            <w:pPr>
              <w:tabs>
                <w:tab w:val="left" w:pos="1337"/>
              </w:tabs>
              <w:jc w:val="center"/>
              <w:rPr>
                <w:rFonts w:ascii="宋体" w:hAnsi="宋体" w:cs="宋体"/>
              </w:rPr>
            </w:pPr>
          </w:p>
        </w:tc>
        <w:tc>
          <w:tcPr>
            <w:tcW w:w="930" w:type="dxa"/>
            <w:vAlign w:val="center"/>
          </w:tcPr>
          <w:p>
            <w:pPr>
              <w:tabs>
                <w:tab w:val="left" w:pos="1337"/>
              </w:tabs>
              <w:jc w:val="center"/>
              <w:rPr>
                <w:rFonts w:ascii="宋体" w:hAnsi="宋体" w:cs="宋体"/>
              </w:rPr>
            </w:pPr>
          </w:p>
        </w:tc>
        <w:tc>
          <w:tcPr>
            <w:tcW w:w="774" w:type="dxa"/>
            <w:vAlign w:val="center"/>
          </w:tcPr>
          <w:p>
            <w:pPr>
              <w:tabs>
                <w:tab w:val="left" w:pos="1337"/>
              </w:tabs>
              <w:jc w:val="center"/>
              <w:rPr>
                <w:rFonts w:ascii="宋体" w:hAnsi="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5" w:hRule="atLeast"/>
          <w:jc w:val="center"/>
        </w:trPr>
        <w:tc>
          <w:tcPr>
            <w:tcW w:w="695" w:type="dxa"/>
            <w:vAlign w:val="center"/>
          </w:tcPr>
          <w:p>
            <w:pPr>
              <w:tabs>
                <w:tab w:val="left" w:pos="1337"/>
              </w:tabs>
              <w:jc w:val="center"/>
              <w:rPr>
                <w:rFonts w:ascii="宋体" w:hAnsi="宋体" w:cs="宋体"/>
              </w:rPr>
            </w:pPr>
          </w:p>
        </w:tc>
        <w:tc>
          <w:tcPr>
            <w:tcW w:w="1194" w:type="dxa"/>
            <w:vAlign w:val="center"/>
          </w:tcPr>
          <w:p>
            <w:pPr>
              <w:tabs>
                <w:tab w:val="left" w:pos="1337"/>
              </w:tabs>
              <w:jc w:val="center"/>
              <w:rPr>
                <w:rFonts w:ascii="宋体" w:hAnsi="宋体" w:cs="宋体"/>
              </w:rPr>
            </w:pPr>
          </w:p>
        </w:tc>
        <w:tc>
          <w:tcPr>
            <w:tcW w:w="1001" w:type="dxa"/>
            <w:vAlign w:val="center"/>
          </w:tcPr>
          <w:p>
            <w:pPr>
              <w:tabs>
                <w:tab w:val="left" w:pos="1337"/>
              </w:tabs>
              <w:jc w:val="center"/>
              <w:rPr>
                <w:rFonts w:ascii="宋体" w:hAnsi="宋体" w:cs="宋体"/>
              </w:rPr>
            </w:pPr>
          </w:p>
        </w:tc>
        <w:tc>
          <w:tcPr>
            <w:tcW w:w="1645" w:type="dxa"/>
            <w:vAlign w:val="center"/>
          </w:tcPr>
          <w:p>
            <w:pPr>
              <w:tabs>
                <w:tab w:val="left" w:pos="1337"/>
              </w:tabs>
              <w:jc w:val="center"/>
              <w:rPr>
                <w:rFonts w:ascii="宋体" w:hAnsi="宋体" w:cs="宋体"/>
              </w:rPr>
            </w:pPr>
          </w:p>
        </w:tc>
        <w:tc>
          <w:tcPr>
            <w:tcW w:w="1590" w:type="dxa"/>
            <w:vAlign w:val="center"/>
          </w:tcPr>
          <w:p>
            <w:pPr>
              <w:tabs>
                <w:tab w:val="left" w:pos="1337"/>
              </w:tabs>
              <w:jc w:val="center"/>
              <w:rPr>
                <w:rFonts w:ascii="宋体" w:hAnsi="宋体" w:cs="宋体"/>
              </w:rPr>
            </w:pPr>
          </w:p>
        </w:tc>
        <w:tc>
          <w:tcPr>
            <w:tcW w:w="1019" w:type="dxa"/>
            <w:vAlign w:val="center"/>
          </w:tcPr>
          <w:p>
            <w:pPr>
              <w:tabs>
                <w:tab w:val="left" w:pos="1337"/>
              </w:tabs>
              <w:jc w:val="center"/>
              <w:rPr>
                <w:rFonts w:ascii="宋体" w:hAnsi="宋体" w:cs="宋体"/>
              </w:rPr>
            </w:pPr>
          </w:p>
        </w:tc>
        <w:tc>
          <w:tcPr>
            <w:tcW w:w="802" w:type="dxa"/>
            <w:vAlign w:val="center"/>
          </w:tcPr>
          <w:p>
            <w:pPr>
              <w:tabs>
                <w:tab w:val="left" w:pos="1337"/>
              </w:tabs>
              <w:jc w:val="center"/>
              <w:rPr>
                <w:rFonts w:ascii="宋体" w:hAnsi="宋体" w:cs="宋体"/>
              </w:rPr>
            </w:pPr>
          </w:p>
        </w:tc>
        <w:tc>
          <w:tcPr>
            <w:tcW w:w="930" w:type="dxa"/>
            <w:vAlign w:val="center"/>
          </w:tcPr>
          <w:p>
            <w:pPr>
              <w:tabs>
                <w:tab w:val="left" w:pos="1337"/>
              </w:tabs>
              <w:jc w:val="center"/>
              <w:rPr>
                <w:rFonts w:ascii="宋体" w:hAnsi="宋体" w:cs="宋体"/>
              </w:rPr>
            </w:pPr>
          </w:p>
        </w:tc>
        <w:tc>
          <w:tcPr>
            <w:tcW w:w="774" w:type="dxa"/>
            <w:vAlign w:val="center"/>
          </w:tcPr>
          <w:p>
            <w:pPr>
              <w:tabs>
                <w:tab w:val="left" w:pos="1337"/>
              </w:tabs>
              <w:jc w:val="center"/>
              <w:rPr>
                <w:rFonts w:ascii="宋体" w:hAnsi="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79" w:hRule="atLeast"/>
          <w:jc w:val="center"/>
        </w:trPr>
        <w:tc>
          <w:tcPr>
            <w:tcW w:w="695" w:type="dxa"/>
            <w:vAlign w:val="center"/>
          </w:tcPr>
          <w:p>
            <w:pPr>
              <w:tabs>
                <w:tab w:val="left" w:pos="1337"/>
              </w:tabs>
              <w:jc w:val="center"/>
              <w:rPr>
                <w:rFonts w:ascii="宋体" w:hAnsi="宋体" w:cs="宋体"/>
              </w:rPr>
            </w:pPr>
          </w:p>
        </w:tc>
        <w:tc>
          <w:tcPr>
            <w:tcW w:w="1194" w:type="dxa"/>
            <w:vAlign w:val="center"/>
          </w:tcPr>
          <w:p>
            <w:pPr>
              <w:tabs>
                <w:tab w:val="left" w:pos="1337"/>
              </w:tabs>
              <w:jc w:val="center"/>
              <w:rPr>
                <w:rFonts w:ascii="宋体" w:hAnsi="宋体" w:cs="宋体"/>
              </w:rPr>
            </w:pPr>
          </w:p>
        </w:tc>
        <w:tc>
          <w:tcPr>
            <w:tcW w:w="1001" w:type="dxa"/>
            <w:vAlign w:val="center"/>
          </w:tcPr>
          <w:p>
            <w:pPr>
              <w:tabs>
                <w:tab w:val="left" w:pos="1337"/>
              </w:tabs>
              <w:jc w:val="center"/>
              <w:rPr>
                <w:rFonts w:ascii="宋体" w:hAnsi="宋体" w:cs="宋体"/>
              </w:rPr>
            </w:pPr>
          </w:p>
        </w:tc>
        <w:tc>
          <w:tcPr>
            <w:tcW w:w="1645" w:type="dxa"/>
            <w:vAlign w:val="center"/>
          </w:tcPr>
          <w:p>
            <w:pPr>
              <w:tabs>
                <w:tab w:val="left" w:pos="1337"/>
              </w:tabs>
              <w:jc w:val="center"/>
              <w:rPr>
                <w:rFonts w:ascii="宋体" w:hAnsi="宋体" w:cs="宋体"/>
              </w:rPr>
            </w:pPr>
          </w:p>
        </w:tc>
        <w:tc>
          <w:tcPr>
            <w:tcW w:w="1590" w:type="dxa"/>
            <w:vAlign w:val="center"/>
          </w:tcPr>
          <w:p>
            <w:pPr>
              <w:tabs>
                <w:tab w:val="left" w:pos="1337"/>
              </w:tabs>
              <w:jc w:val="center"/>
              <w:rPr>
                <w:rFonts w:ascii="宋体" w:hAnsi="宋体" w:cs="宋体"/>
              </w:rPr>
            </w:pPr>
          </w:p>
        </w:tc>
        <w:tc>
          <w:tcPr>
            <w:tcW w:w="1019" w:type="dxa"/>
            <w:vAlign w:val="center"/>
          </w:tcPr>
          <w:p>
            <w:pPr>
              <w:tabs>
                <w:tab w:val="left" w:pos="1337"/>
              </w:tabs>
              <w:jc w:val="center"/>
              <w:rPr>
                <w:rFonts w:ascii="宋体" w:hAnsi="宋体" w:cs="宋体"/>
              </w:rPr>
            </w:pPr>
          </w:p>
        </w:tc>
        <w:tc>
          <w:tcPr>
            <w:tcW w:w="802" w:type="dxa"/>
            <w:vAlign w:val="center"/>
          </w:tcPr>
          <w:p>
            <w:pPr>
              <w:tabs>
                <w:tab w:val="left" w:pos="1337"/>
              </w:tabs>
              <w:jc w:val="center"/>
              <w:rPr>
                <w:rFonts w:ascii="宋体" w:hAnsi="宋体" w:cs="宋体"/>
              </w:rPr>
            </w:pPr>
          </w:p>
        </w:tc>
        <w:tc>
          <w:tcPr>
            <w:tcW w:w="930" w:type="dxa"/>
            <w:vAlign w:val="center"/>
          </w:tcPr>
          <w:p>
            <w:pPr>
              <w:tabs>
                <w:tab w:val="left" w:pos="1337"/>
              </w:tabs>
              <w:jc w:val="center"/>
              <w:rPr>
                <w:rFonts w:ascii="宋体" w:hAnsi="宋体" w:cs="宋体"/>
              </w:rPr>
            </w:pPr>
          </w:p>
        </w:tc>
        <w:tc>
          <w:tcPr>
            <w:tcW w:w="774" w:type="dxa"/>
            <w:vAlign w:val="center"/>
          </w:tcPr>
          <w:p>
            <w:pPr>
              <w:tabs>
                <w:tab w:val="left" w:pos="1337"/>
              </w:tabs>
              <w:jc w:val="center"/>
              <w:rPr>
                <w:rFonts w:ascii="宋体" w:hAnsi="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79" w:hRule="atLeast"/>
          <w:jc w:val="center"/>
        </w:trPr>
        <w:tc>
          <w:tcPr>
            <w:tcW w:w="695" w:type="dxa"/>
            <w:vAlign w:val="center"/>
          </w:tcPr>
          <w:p>
            <w:pPr>
              <w:tabs>
                <w:tab w:val="left" w:pos="1337"/>
              </w:tabs>
              <w:jc w:val="center"/>
              <w:rPr>
                <w:rFonts w:ascii="宋体" w:hAnsi="宋体" w:cs="宋体"/>
              </w:rPr>
            </w:pPr>
          </w:p>
        </w:tc>
        <w:tc>
          <w:tcPr>
            <w:tcW w:w="1194" w:type="dxa"/>
            <w:vAlign w:val="center"/>
          </w:tcPr>
          <w:p>
            <w:pPr>
              <w:tabs>
                <w:tab w:val="left" w:pos="1337"/>
              </w:tabs>
              <w:jc w:val="center"/>
              <w:rPr>
                <w:rFonts w:ascii="宋体" w:hAnsi="宋体" w:cs="宋体"/>
              </w:rPr>
            </w:pPr>
          </w:p>
        </w:tc>
        <w:tc>
          <w:tcPr>
            <w:tcW w:w="1001" w:type="dxa"/>
            <w:vAlign w:val="center"/>
          </w:tcPr>
          <w:p>
            <w:pPr>
              <w:tabs>
                <w:tab w:val="left" w:pos="1337"/>
              </w:tabs>
              <w:jc w:val="center"/>
              <w:rPr>
                <w:rFonts w:ascii="宋体" w:hAnsi="宋体" w:cs="宋体"/>
              </w:rPr>
            </w:pPr>
          </w:p>
        </w:tc>
        <w:tc>
          <w:tcPr>
            <w:tcW w:w="1645" w:type="dxa"/>
            <w:vAlign w:val="center"/>
          </w:tcPr>
          <w:p>
            <w:pPr>
              <w:tabs>
                <w:tab w:val="left" w:pos="1337"/>
              </w:tabs>
              <w:jc w:val="center"/>
              <w:rPr>
                <w:rFonts w:ascii="宋体" w:hAnsi="宋体" w:cs="宋体"/>
              </w:rPr>
            </w:pPr>
          </w:p>
        </w:tc>
        <w:tc>
          <w:tcPr>
            <w:tcW w:w="1590" w:type="dxa"/>
            <w:vAlign w:val="center"/>
          </w:tcPr>
          <w:p>
            <w:pPr>
              <w:tabs>
                <w:tab w:val="left" w:pos="1337"/>
              </w:tabs>
              <w:jc w:val="center"/>
              <w:rPr>
                <w:rFonts w:ascii="宋体" w:hAnsi="宋体" w:cs="宋体"/>
              </w:rPr>
            </w:pPr>
          </w:p>
        </w:tc>
        <w:tc>
          <w:tcPr>
            <w:tcW w:w="1019" w:type="dxa"/>
            <w:vAlign w:val="center"/>
          </w:tcPr>
          <w:p>
            <w:pPr>
              <w:tabs>
                <w:tab w:val="left" w:pos="1337"/>
              </w:tabs>
              <w:jc w:val="center"/>
              <w:rPr>
                <w:rFonts w:ascii="宋体" w:hAnsi="宋体" w:cs="宋体"/>
              </w:rPr>
            </w:pPr>
          </w:p>
        </w:tc>
        <w:tc>
          <w:tcPr>
            <w:tcW w:w="802" w:type="dxa"/>
            <w:vAlign w:val="center"/>
          </w:tcPr>
          <w:p>
            <w:pPr>
              <w:tabs>
                <w:tab w:val="left" w:pos="1337"/>
              </w:tabs>
              <w:jc w:val="center"/>
              <w:rPr>
                <w:rFonts w:ascii="宋体" w:hAnsi="宋体" w:cs="宋体"/>
              </w:rPr>
            </w:pPr>
          </w:p>
        </w:tc>
        <w:tc>
          <w:tcPr>
            <w:tcW w:w="930" w:type="dxa"/>
            <w:vAlign w:val="center"/>
          </w:tcPr>
          <w:p>
            <w:pPr>
              <w:tabs>
                <w:tab w:val="left" w:pos="1337"/>
              </w:tabs>
              <w:jc w:val="center"/>
              <w:rPr>
                <w:rFonts w:ascii="宋体" w:hAnsi="宋体" w:cs="宋体"/>
              </w:rPr>
            </w:pPr>
          </w:p>
        </w:tc>
        <w:tc>
          <w:tcPr>
            <w:tcW w:w="774" w:type="dxa"/>
            <w:vAlign w:val="center"/>
          </w:tcPr>
          <w:p>
            <w:pPr>
              <w:tabs>
                <w:tab w:val="left" w:pos="1337"/>
              </w:tabs>
              <w:jc w:val="center"/>
              <w:rPr>
                <w:rFonts w:ascii="宋体" w:hAnsi="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79" w:hRule="atLeast"/>
          <w:jc w:val="center"/>
        </w:trPr>
        <w:tc>
          <w:tcPr>
            <w:tcW w:w="695" w:type="dxa"/>
            <w:vAlign w:val="center"/>
          </w:tcPr>
          <w:p>
            <w:pPr>
              <w:tabs>
                <w:tab w:val="left" w:pos="1337"/>
              </w:tabs>
              <w:jc w:val="center"/>
              <w:rPr>
                <w:rFonts w:ascii="宋体" w:hAnsi="宋体" w:cs="宋体"/>
              </w:rPr>
            </w:pPr>
          </w:p>
        </w:tc>
        <w:tc>
          <w:tcPr>
            <w:tcW w:w="1194" w:type="dxa"/>
            <w:vAlign w:val="center"/>
          </w:tcPr>
          <w:p>
            <w:pPr>
              <w:tabs>
                <w:tab w:val="left" w:pos="1337"/>
              </w:tabs>
              <w:jc w:val="center"/>
              <w:rPr>
                <w:rFonts w:ascii="宋体" w:hAnsi="宋体" w:cs="宋体"/>
              </w:rPr>
            </w:pPr>
          </w:p>
        </w:tc>
        <w:tc>
          <w:tcPr>
            <w:tcW w:w="1001" w:type="dxa"/>
            <w:vAlign w:val="center"/>
          </w:tcPr>
          <w:p>
            <w:pPr>
              <w:tabs>
                <w:tab w:val="left" w:pos="1337"/>
              </w:tabs>
              <w:jc w:val="center"/>
              <w:rPr>
                <w:rFonts w:ascii="宋体" w:hAnsi="宋体" w:cs="宋体"/>
              </w:rPr>
            </w:pPr>
          </w:p>
        </w:tc>
        <w:tc>
          <w:tcPr>
            <w:tcW w:w="1645" w:type="dxa"/>
            <w:vAlign w:val="center"/>
          </w:tcPr>
          <w:p>
            <w:pPr>
              <w:tabs>
                <w:tab w:val="left" w:pos="1337"/>
              </w:tabs>
              <w:jc w:val="center"/>
              <w:rPr>
                <w:rFonts w:ascii="宋体" w:hAnsi="宋体" w:cs="宋体"/>
              </w:rPr>
            </w:pPr>
          </w:p>
        </w:tc>
        <w:tc>
          <w:tcPr>
            <w:tcW w:w="1590" w:type="dxa"/>
            <w:vAlign w:val="center"/>
          </w:tcPr>
          <w:p>
            <w:pPr>
              <w:tabs>
                <w:tab w:val="left" w:pos="1337"/>
              </w:tabs>
              <w:jc w:val="center"/>
              <w:rPr>
                <w:rFonts w:ascii="宋体" w:hAnsi="宋体" w:cs="宋体"/>
              </w:rPr>
            </w:pPr>
          </w:p>
        </w:tc>
        <w:tc>
          <w:tcPr>
            <w:tcW w:w="1019" w:type="dxa"/>
            <w:vAlign w:val="center"/>
          </w:tcPr>
          <w:p>
            <w:pPr>
              <w:tabs>
                <w:tab w:val="left" w:pos="1337"/>
              </w:tabs>
              <w:jc w:val="center"/>
              <w:rPr>
                <w:rFonts w:ascii="宋体" w:hAnsi="宋体" w:cs="宋体"/>
              </w:rPr>
            </w:pPr>
          </w:p>
        </w:tc>
        <w:tc>
          <w:tcPr>
            <w:tcW w:w="802" w:type="dxa"/>
            <w:vAlign w:val="center"/>
          </w:tcPr>
          <w:p>
            <w:pPr>
              <w:tabs>
                <w:tab w:val="left" w:pos="1337"/>
              </w:tabs>
              <w:jc w:val="center"/>
              <w:rPr>
                <w:rFonts w:ascii="宋体" w:hAnsi="宋体" w:cs="宋体"/>
              </w:rPr>
            </w:pPr>
          </w:p>
        </w:tc>
        <w:tc>
          <w:tcPr>
            <w:tcW w:w="930" w:type="dxa"/>
            <w:vAlign w:val="center"/>
          </w:tcPr>
          <w:p>
            <w:pPr>
              <w:tabs>
                <w:tab w:val="left" w:pos="1337"/>
              </w:tabs>
              <w:jc w:val="center"/>
              <w:rPr>
                <w:rFonts w:ascii="宋体" w:hAnsi="宋体" w:cs="宋体"/>
              </w:rPr>
            </w:pPr>
          </w:p>
        </w:tc>
        <w:tc>
          <w:tcPr>
            <w:tcW w:w="774" w:type="dxa"/>
            <w:vAlign w:val="center"/>
          </w:tcPr>
          <w:p>
            <w:pPr>
              <w:tabs>
                <w:tab w:val="left" w:pos="1337"/>
              </w:tabs>
              <w:jc w:val="center"/>
              <w:rPr>
                <w:rFonts w:ascii="宋体" w:hAnsi="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79" w:hRule="atLeast"/>
          <w:jc w:val="center"/>
        </w:trPr>
        <w:tc>
          <w:tcPr>
            <w:tcW w:w="1889" w:type="dxa"/>
            <w:gridSpan w:val="2"/>
            <w:vMerge w:val="restart"/>
            <w:tcBorders>
              <w:left w:val="single" w:color="auto" w:sz="4" w:space="0"/>
            </w:tcBorders>
            <w:vAlign w:val="center"/>
          </w:tcPr>
          <w:p>
            <w:pPr>
              <w:tabs>
                <w:tab w:val="left" w:pos="1337"/>
              </w:tabs>
              <w:jc w:val="center"/>
              <w:rPr>
                <w:rFonts w:ascii="宋体" w:hAnsi="宋体" w:cs="宋体"/>
              </w:rPr>
            </w:pPr>
            <w:r>
              <w:rPr>
                <w:rFonts w:hint="eastAsia" w:ascii="宋体" w:hAnsi="宋体" w:cs="宋体"/>
              </w:rPr>
              <w:t>合  计</w:t>
            </w:r>
          </w:p>
        </w:tc>
        <w:tc>
          <w:tcPr>
            <w:tcW w:w="7761" w:type="dxa"/>
            <w:gridSpan w:val="7"/>
            <w:vAlign w:val="center"/>
          </w:tcPr>
          <w:p>
            <w:pPr>
              <w:tabs>
                <w:tab w:val="left" w:pos="1337"/>
              </w:tabs>
              <w:rPr>
                <w:rFonts w:ascii="宋体" w:hAnsi="宋体" w:cs="宋体"/>
              </w:rPr>
            </w:pPr>
            <w:r>
              <w:rPr>
                <w:rFonts w:hint="eastAsia" w:ascii="宋体" w:hAnsi="宋体" w:cs="宋体"/>
              </w:rPr>
              <w:t>小写（元）：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79" w:hRule="atLeast"/>
          <w:jc w:val="center"/>
        </w:trPr>
        <w:tc>
          <w:tcPr>
            <w:tcW w:w="1889" w:type="dxa"/>
            <w:gridSpan w:val="2"/>
            <w:vMerge w:val="continue"/>
            <w:tcBorders>
              <w:left w:val="single" w:color="auto" w:sz="4" w:space="0"/>
            </w:tcBorders>
            <w:vAlign w:val="center"/>
          </w:tcPr>
          <w:p>
            <w:pPr>
              <w:tabs>
                <w:tab w:val="left" w:pos="1337"/>
              </w:tabs>
              <w:jc w:val="center"/>
              <w:rPr>
                <w:rFonts w:ascii="宋体" w:hAnsi="宋体" w:cs="宋体"/>
              </w:rPr>
            </w:pPr>
          </w:p>
        </w:tc>
        <w:tc>
          <w:tcPr>
            <w:tcW w:w="7761" w:type="dxa"/>
            <w:gridSpan w:val="7"/>
            <w:vAlign w:val="center"/>
          </w:tcPr>
          <w:p>
            <w:pPr>
              <w:tabs>
                <w:tab w:val="left" w:pos="1337"/>
              </w:tabs>
              <w:rPr>
                <w:rFonts w:ascii="宋体" w:hAnsi="宋体" w:cs="宋体"/>
              </w:rPr>
            </w:pPr>
            <w:r>
              <w:rPr>
                <w:rFonts w:hint="eastAsia" w:ascii="宋体" w:hAnsi="宋体" w:cs="宋体"/>
              </w:rPr>
              <w:t>大写（元）：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43" w:hRule="atLeast"/>
          <w:jc w:val="center"/>
        </w:trPr>
        <w:tc>
          <w:tcPr>
            <w:tcW w:w="9650" w:type="dxa"/>
            <w:gridSpan w:val="9"/>
            <w:tcBorders>
              <w:left w:val="single" w:color="auto" w:sz="4" w:space="0"/>
            </w:tcBorders>
            <w:vAlign w:val="center"/>
          </w:tcPr>
          <w:p>
            <w:pPr>
              <w:tabs>
                <w:tab w:val="left" w:pos="1337"/>
              </w:tabs>
              <w:rPr>
                <w:rFonts w:ascii="宋体" w:hAnsi="宋体" w:cs="宋体"/>
              </w:rPr>
            </w:pPr>
            <w:r>
              <w:rPr>
                <w:rFonts w:hint="eastAsia" w:ascii="宋体" w:hAnsi="宋体" w:cs="宋体"/>
              </w:rPr>
              <w:t>备注：</w:t>
            </w:r>
          </w:p>
          <w:p>
            <w:pPr>
              <w:tabs>
                <w:tab w:val="left" w:pos="1337"/>
              </w:tabs>
              <w:ind w:left="-42" w:right="-42"/>
              <w:rPr>
                <w:rFonts w:ascii="宋体" w:hAnsi="宋体" w:cs="宋体"/>
              </w:rPr>
            </w:pPr>
            <w:r>
              <w:rPr>
                <w:rFonts w:hint="eastAsia" w:ascii="宋体" w:hAnsi="宋体" w:cs="宋体"/>
              </w:rPr>
              <w:t>1.投标人所有设备均须标明品牌、规格型号(详细参数)、制造商（产地）。如果此表中所列内容无法满足招标文件中提出的要求或者与投标人在技术文件中提供的内容不一致，报价有可能被拒绝。</w:t>
            </w:r>
          </w:p>
          <w:p>
            <w:pPr>
              <w:tabs>
                <w:tab w:val="left" w:pos="1337"/>
              </w:tabs>
              <w:rPr>
                <w:rFonts w:ascii="宋体" w:hAnsi="宋体" w:cs="宋体"/>
              </w:rPr>
            </w:pPr>
            <w:r>
              <w:rPr>
                <w:rFonts w:hint="eastAsia" w:ascii="宋体" w:hAnsi="宋体" w:cs="宋体"/>
              </w:rPr>
              <w:t>2.此表可根据需要同格式扩展。</w:t>
            </w:r>
          </w:p>
        </w:tc>
      </w:tr>
    </w:tbl>
    <w:p>
      <w:pPr>
        <w:spacing w:line="460" w:lineRule="exact"/>
        <w:rPr>
          <w:rFonts w:ascii="宋体" w:hAnsi="宋体" w:cs="宋体"/>
          <w:sz w:val="20"/>
          <w:szCs w:val="20"/>
        </w:rPr>
      </w:pPr>
      <w:r>
        <w:rPr>
          <w:rFonts w:hint="eastAsia" w:ascii="宋体" w:hAnsi="宋体" w:cs="宋体"/>
        </w:rPr>
        <w:t xml:space="preserve">    此表仅提供了表格形式，投标人应根据需要准备足够数量的表格来填写</w:t>
      </w:r>
    </w:p>
    <w:p>
      <w:pPr>
        <w:spacing w:line="460" w:lineRule="exact"/>
        <w:rPr>
          <w:rFonts w:ascii="宋体" w:hAnsi="宋体" w:cs="宋体"/>
          <w:sz w:val="20"/>
          <w:szCs w:val="20"/>
        </w:rPr>
      </w:pPr>
    </w:p>
    <w:p>
      <w:pPr>
        <w:tabs>
          <w:tab w:val="left" w:pos="2730"/>
        </w:tabs>
        <w:snapToGrid w:val="0"/>
        <w:spacing w:line="460" w:lineRule="exact"/>
        <w:ind w:firstLine="3600" w:firstLineChars="1500"/>
        <w:rPr>
          <w:rFonts w:ascii="宋体" w:hAnsi="宋体" w:cs="宋体"/>
          <w:color w:val="000000"/>
          <w:szCs w:val="21"/>
        </w:rPr>
      </w:pPr>
      <w:bookmarkStart w:id="358" w:name="_Toc152042592"/>
      <w:bookmarkStart w:id="359" w:name="_Toc152045803"/>
      <w:bookmarkStart w:id="360" w:name="_Toc144974871"/>
      <w:bookmarkStart w:id="361" w:name="_Toc179632823"/>
      <w:r>
        <w:rPr>
          <w:rFonts w:hint="eastAsia" w:ascii="宋体" w:hAnsi="宋体" w:eastAsia="宋体" w:cs="宋体"/>
          <w:sz w:val="24"/>
          <w:szCs w:val="24"/>
          <w:lang w:val="en-US" w:eastAsia="zh-CN"/>
        </w:rPr>
        <w:t>投标人名称</w:t>
      </w:r>
      <w:r>
        <w:rPr>
          <w:rFonts w:hint="eastAsia" w:ascii="宋体" w:hAnsi="宋体" w:cs="宋体"/>
          <w:color w:val="000000"/>
          <w:szCs w:val="21"/>
        </w:rPr>
        <w:t>：</w:t>
      </w:r>
      <w:r>
        <w:rPr>
          <w:rFonts w:hint="eastAsia" w:ascii="宋体" w:hAnsi="宋体" w:cs="宋体"/>
          <w:szCs w:val="21"/>
          <w:u w:val="single"/>
        </w:rPr>
        <w:t xml:space="preserve">              </w:t>
      </w:r>
      <w:r>
        <w:rPr>
          <w:rFonts w:hint="eastAsia" w:ascii="宋体" w:hAnsi="宋体" w:cs="宋体"/>
          <w:color w:val="000000"/>
          <w:szCs w:val="21"/>
        </w:rPr>
        <w:t>（</w:t>
      </w:r>
      <w:r>
        <w:rPr>
          <w:rFonts w:hint="eastAsia" w:ascii="宋体" w:hAnsi="宋体" w:cs="宋体"/>
        </w:rPr>
        <w:t>盖单位公章</w:t>
      </w:r>
      <w:r>
        <w:rPr>
          <w:rFonts w:hint="eastAsia" w:ascii="宋体" w:hAnsi="宋体" w:cs="宋体"/>
          <w:color w:val="000000"/>
          <w:szCs w:val="21"/>
        </w:rPr>
        <w:t>）</w:t>
      </w:r>
    </w:p>
    <w:p>
      <w:pPr>
        <w:spacing w:line="460" w:lineRule="exact"/>
        <w:ind w:firstLine="3360" w:firstLineChars="1400"/>
        <w:rPr>
          <w:rFonts w:ascii="宋体" w:hAnsi="宋体" w:cs="宋体"/>
        </w:rPr>
      </w:pPr>
      <w:r>
        <w:rPr>
          <w:rFonts w:hint="eastAsia" w:ascii="宋体" w:hAnsi="宋体" w:cs="宋体"/>
        </w:rPr>
        <w:t>法定人代表人或其委托代理人：</w:t>
      </w:r>
      <w:r>
        <w:rPr>
          <w:rFonts w:hint="eastAsia" w:ascii="宋体" w:hAnsi="宋体" w:cs="宋体"/>
          <w:szCs w:val="21"/>
          <w:u w:val="single"/>
        </w:rPr>
        <w:t xml:space="preserve">           </w:t>
      </w:r>
      <w:r>
        <w:rPr>
          <w:rFonts w:hint="eastAsia" w:ascii="宋体" w:hAnsi="宋体" w:cs="宋体"/>
        </w:rPr>
        <w:t xml:space="preserve">（签字或盖章）                       </w:t>
      </w:r>
    </w:p>
    <w:p>
      <w:pPr>
        <w:spacing w:line="460" w:lineRule="exact"/>
        <w:rPr>
          <w:rFonts w:ascii="宋体" w:hAnsi="宋体" w:cs="宋体"/>
          <w:color w:val="000000"/>
          <w:szCs w:val="21"/>
        </w:rPr>
      </w:pPr>
      <w:r>
        <w:rPr>
          <w:rFonts w:hint="eastAsia" w:ascii="宋体" w:hAnsi="宋体" w:cs="宋体"/>
        </w:rPr>
        <w:t xml:space="preserve"> </w:t>
      </w:r>
      <w:r>
        <w:rPr>
          <w:rFonts w:hint="eastAsia" w:ascii="宋体" w:hAnsi="宋体" w:cs="宋体"/>
          <w:lang w:val="en-US" w:eastAsia="zh-CN"/>
        </w:rPr>
        <w:t xml:space="preserve">                            </w:t>
      </w:r>
      <w:r>
        <w:rPr>
          <w:rFonts w:hint="eastAsia" w:ascii="宋体" w:hAnsi="宋体" w:cs="宋体"/>
        </w:rPr>
        <w:t xml:space="preserve"> 日期：     年   月   日</w:t>
      </w:r>
    </w:p>
    <w:p>
      <w:pPr>
        <w:jc w:val="center"/>
        <w:rPr>
          <w:rFonts w:ascii="宋体" w:hAnsi="宋体" w:cs="宋体"/>
          <w:szCs w:val="21"/>
        </w:rPr>
      </w:pPr>
      <w:r>
        <w:rPr>
          <w:rFonts w:hint="eastAsia" w:ascii="宋体" w:hAnsi="宋体" w:cs="宋体"/>
          <w:szCs w:val="21"/>
        </w:rPr>
        <w:br w:type="page"/>
      </w:r>
    </w:p>
    <w:p>
      <w:pPr>
        <w:spacing w:line="460" w:lineRule="exact"/>
        <w:jc w:val="center"/>
        <w:outlineLvl w:val="1"/>
        <w:rPr>
          <w:rFonts w:ascii="宋体" w:hAnsi="宋体" w:cs="宋体"/>
        </w:rPr>
      </w:pPr>
      <w:bookmarkStart w:id="362" w:name="_Toc495"/>
      <w:bookmarkStart w:id="363" w:name="_Toc518386272"/>
      <w:bookmarkStart w:id="364" w:name="_Toc19123"/>
      <w:bookmarkStart w:id="365" w:name="_Toc408147872"/>
      <w:bookmarkStart w:id="366" w:name="_Toc246997112"/>
      <w:bookmarkStart w:id="367" w:name="_Toc247085887"/>
      <w:bookmarkStart w:id="368" w:name="_Toc25324"/>
      <w:bookmarkStart w:id="369" w:name="_Toc246996369"/>
      <w:r>
        <w:rPr>
          <w:rFonts w:hint="eastAsia" w:ascii="宋体" w:hAnsi="宋体" w:cs="宋体"/>
          <w:b/>
          <w:bCs/>
          <w:sz w:val="32"/>
          <w:szCs w:val="21"/>
        </w:rPr>
        <w:t>6、</w:t>
      </w:r>
      <w:r>
        <w:rPr>
          <w:rFonts w:hint="eastAsia" w:ascii="宋体" w:hAnsi="宋体" w:cs="宋体"/>
          <w:b/>
          <w:bCs/>
          <w:sz w:val="32"/>
          <w:szCs w:val="21"/>
          <w:lang w:eastAsia="zh-CN"/>
        </w:rPr>
        <w:t>商务</w:t>
      </w:r>
      <w:r>
        <w:rPr>
          <w:rFonts w:hint="eastAsia" w:ascii="宋体" w:hAnsi="宋体" w:cs="宋体"/>
          <w:b/>
          <w:bCs/>
          <w:sz w:val="32"/>
          <w:szCs w:val="21"/>
        </w:rPr>
        <w:t>/</w:t>
      </w:r>
      <w:r>
        <w:rPr>
          <w:rFonts w:hint="eastAsia" w:ascii="宋体" w:hAnsi="宋体" w:cs="宋体"/>
          <w:b/>
          <w:bCs/>
          <w:sz w:val="32"/>
          <w:szCs w:val="21"/>
          <w:lang w:eastAsia="zh-CN"/>
        </w:rPr>
        <w:t>技术</w:t>
      </w:r>
      <w:r>
        <w:rPr>
          <w:rFonts w:hint="eastAsia" w:ascii="宋体" w:hAnsi="宋体" w:cs="宋体"/>
          <w:b/>
          <w:bCs/>
          <w:sz w:val="32"/>
          <w:szCs w:val="21"/>
        </w:rPr>
        <w:t>条款偏离表</w:t>
      </w:r>
      <w:bookmarkEnd w:id="362"/>
      <w:bookmarkEnd w:id="363"/>
      <w:bookmarkEnd w:id="364"/>
    </w:p>
    <w:p>
      <w:pPr>
        <w:keepNext/>
        <w:keepLines/>
        <w:spacing w:line="460" w:lineRule="exact"/>
        <w:jc w:val="center"/>
        <w:rPr>
          <w:rFonts w:hint="eastAsia" w:ascii="宋体" w:hAnsi="宋体" w:eastAsia="宋体" w:cs="宋体"/>
          <w:b/>
          <w:bCs/>
          <w:sz w:val="30"/>
          <w:szCs w:val="30"/>
          <w:lang w:val="en-US" w:eastAsia="zh-CN"/>
        </w:rPr>
      </w:pPr>
      <w:r>
        <w:rPr>
          <w:rFonts w:hint="eastAsia" w:ascii="宋体" w:hAnsi="宋体" w:cs="宋体"/>
          <w:b/>
          <w:bCs/>
          <w:sz w:val="30"/>
          <w:szCs w:val="30"/>
          <w:lang w:val="en-US" w:eastAsia="zh-CN"/>
        </w:rPr>
        <w:t>(1)商务偏离表</w:t>
      </w:r>
    </w:p>
    <w:bookmarkEnd w:id="358"/>
    <w:bookmarkEnd w:id="359"/>
    <w:bookmarkEnd w:id="360"/>
    <w:bookmarkEnd w:id="361"/>
    <w:bookmarkEnd w:id="365"/>
    <w:bookmarkEnd w:id="366"/>
    <w:bookmarkEnd w:id="367"/>
    <w:bookmarkEnd w:id="368"/>
    <w:bookmarkEnd w:id="369"/>
    <w:p>
      <w:pPr>
        <w:pStyle w:val="10"/>
        <w:pageBreakBefore w:val="0"/>
        <w:kinsoku/>
        <w:overflowPunct/>
        <w:topLinePunct w:val="0"/>
        <w:bidi w:val="0"/>
        <w:spacing w:after="10" w:line="360" w:lineRule="auto"/>
        <w:ind w:left="0" w:leftChars="0" w:right="0" w:rightChars="0" w:firstLine="480" w:firstLineChars="200"/>
        <w:rPr>
          <w:rFonts w:hint="eastAsia" w:ascii="宋体" w:hAnsi="宋体" w:eastAsia="宋体" w:cs="宋体"/>
          <w:bCs/>
          <w:highlight w:val="none"/>
        </w:rPr>
      </w:pPr>
      <w:bookmarkStart w:id="370" w:name="_Toc408147875"/>
      <w:bookmarkStart w:id="371" w:name="_Toc179632827"/>
      <w:bookmarkStart w:id="372" w:name="_Toc144974875"/>
      <w:bookmarkStart w:id="373" w:name="_Toc247085890"/>
      <w:bookmarkStart w:id="374" w:name="_Toc152045807"/>
      <w:bookmarkStart w:id="375" w:name="_Toc246997115"/>
      <w:bookmarkStart w:id="376" w:name="_Toc246996372"/>
      <w:bookmarkStart w:id="377" w:name="_Toc152042596"/>
      <w:r>
        <w:rPr>
          <w:rFonts w:hint="eastAsia" w:ascii="宋体" w:hAnsi="宋体" w:eastAsia="宋体" w:cs="宋体"/>
          <w:bCs/>
          <w:highlight w:val="none"/>
        </w:rPr>
        <w:t>项目编号</w:t>
      </w:r>
      <w:r>
        <w:rPr>
          <w:rFonts w:hint="eastAsia" w:ascii="宋体" w:hAnsi="宋体" w:eastAsia="宋体" w:cs="宋体"/>
          <w:b/>
          <w:bCs/>
          <w:highlight w:val="none"/>
        </w:rPr>
        <w:t>：</w:t>
      </w:r>
    </w:p>
    <w:p>
      <w:pPr>
        <w:pStyle w:val="10"/>
        <w:pageBreakBefore w:val="0"/>
        <w:kinsoku/>
        <w:overflowPunct/>
        <w:topLinePunct w:val="0"/>
        <w:bidi w:val="0"/>
        <w:spacing w:after="10" w:line="360" w:lineRule="auto"/>
        <w:ind w:left="0" w:leftChars="0" w:right="0" w:rightChars="0" w:firstLine="480" w:firstLineChars="200"/>
        <w:rPr>
          <w:rFonts w:hint="eastAsia" w:ascii="宋体" w:hAnsi="宋体" w:eastAsia="宋体" w:cs="宋体"/>
          <w:bCs/>
          <w:highlight w:val="none"/>
        </w:rPr>
      </w:pPr>
      <w:r>
        <w:rPr>
          <w:rFonts w:hint="eastAsia" w:ascii="宋体" w:hAnsi="宋体" w:eastAsia="宋体" w:cs="宋体"/>
          <w:bCs/>
          <w:highlight w:val="none"/>
        </w:rPr>
        <w:t>项目名称</w:t>
      </w:r>
      <w:r>
        <w:rPr>
          <w:rFonts w:hint="eastAsia" w:ascii="宋体" w:hAnsi="宋体" w:eastAsia="宋体" w:cs="宋体"/>
          <w:b/>
          <w:bCs/>
          <w:highlight w:val="none"/>
        </w:rPr>
        <w:t>：</w:t>
      </w:r>
      <w:r>
        <w:rPr>
          <w:rFonts w:hint="eastAsia" w:ascii="宋体" w:hAnsi="宋体" w:cs="宋体"/>
          <w:b/>
          <w:bCs/>
          <w:highlight w:val="none"/>
          <w:lang w:val="en-US" w:eastAsia="zh-CN"/>
        </w:rPr>
        <w:t xml:space="preserve">                                          </w:t>
      </w:r>
      <w:r>
        <w:rPr>
          <w:rFonts w:hint="eastAsia" w:ascii="宋体" w:hAnsi="宋体" w:eastAsia="宋体" w:cs="宋体"/>
          <w:b w:val="0"/>
          <w:bCs w:val="0"/>
          <w:highlight w:val="none"/>
        </w:rPr>
        <w:t>（第  包）</w:t>
      </w:r>
    </w:p>
    <w:tbl>
      <w:tblPr>
        <w:tblStyle w:val="2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7"/>
        <w:gridCol w:w="1560"/>
        <w:gridCol w:w="1693"/>
        <w:gridCol w:w="1691"/>
        <w:gridCol w:w="1553"/>
        <w:gridCol w:w="142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5" w:hRule="atLeast"/>
          <w:jc w:val="center"/>
        </w:trPr>
        <w:tc>
          <w:tcPr>
            <w:tcW w:w="997" w:type="dxa"/>
            <w:vAlign w:val="center"/>
          </w:tcPr>
          <w:p>
            <w:pPr>
              <w:keepNext w:val="0"/>
              <w:keepLines w:val="0"/>
              <w:pageBreakBefore w:val="0"/>
              <w:widowControl w:val="0"/>
              <w:tabs>
                <w:tab w:val="left" w:pos="1337"/>
              </w:tabs>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Cs/>
                <w:sz w:val="24"/>
                <w:highlight w:val="none"/>
              </w:rPr>
            </w:pPr>
            <w:r>
              <w:rPr>
                <w:rFonts w:hint="eastAsia" w:ascii="宋体" w:hAnsi="宋体" w:eastAsia="宋体" w:cs="宋体"/>
                <w:bCs/>
                <w:sz w:val="24"/>
                <w:highlight w:val="none"/>
              </w:rPr>
              <w:t>序号</w:t>
            </w:r>
          </w:p>
        </w:tc>
        <w:tc>
          <w:tcPr>
            <w:tcW w:w="1560" w:type="dxa"/>
            <w:vAlign w:val="center"/>
          </w:tcPr>
          <w:p>
            <w:pPr>
              <w:keepNext w:val="0"/>
              <w:keepLines w:val="0"/>
              <w:pageBreakBefore w:val="0"/>
              <w:widowControl w:val="0"/>
              <w:tabs>
                <w:tab w:val="left" w:pos="1337"/>
              </w:tabs>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Cs/>
                <w:sz w:val="24"/>
                <w:highlight w:val="none"/>
              </w:rPr>
            </w:pPr>
            <w:r>
              <w:rPr>
                <w:rFonts w:hint="eastAsia" w:ascii="宋体" w:hAnsi="宋体" w:eastAsia="宋体" w:cs="宋体"/>
                <w:bCs/>
                <w:sz w:val="24"/>
                <w:highlight w:val="none"/>
              </w:rPr>
              <w:t>采购文件</w:t>
            </w:r>
          </w:p>
          <w:p>
            <w:pPr>
              <w:keepNext w:val="0"/>
              <w:keepLines w:val="0"/>
              <w:pageBreakBefore w:val="0"/>
              <w:widowControl w:val="0"/>
              <w:tabs>
                <w:tab w:val="left" w:pos="1337"/>
              </w:tabs>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Cs/>
                <w:sz w:val="24"/>
                <w:highlight w:val="none"/>
              </w:rPr>
            </w:pPr>
            <w:r>
              <w:rPr>
                <w:rFonts w:hint="eastAsia" w:ascii="宋体" w:hAnsi="宋体" w:eastAsia="宋体" w:cs="宋体"/>
                <w:bCs/>
                <w:sz w:val="24"/>
                <w:highlight w:val="none"/>
              </w:rPr>
              <w:t>条目号</w:t>
            </w:r>
          </w:p>
        </w:tc>
        <w:tc>
          <w:tcPr>
            <w:tcW w:w="1693" w:type="dxa"/>
            <w:vAlign w:val="center"/>
          </w:tcPr>
          <w:p>
            <w:pPr>
              <w:keepNext w:val="0"/>
              <w:keepLines w:val="0"/>
              <w:pageBreakBefore w:val="0"/>
              <w:widowControl w:val="0"/>
              <w:tabs>
                <w:tab w:val="left" w:pos="1337"/>
              </w:tabs>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Cs/>
                <w:sz w:val="24"/>
                <w:highlight w:val="none"/>
              </w:rPr>
            </w:pPr>
            <w:r>
              <w:rPr>
                <w:rFonts w:hint="eastAsia" w:ascii="宋体" w:hAnsi="宋体" w:eastAsia="宋体" w:cs="宋体"/>
                <w:bCs/>
                <w:sz w:val="24"/>
                <w:highlight w:val="none"/>
              </w:rPr>
              <w:t>采购文件</w:t>
            </w:r>
          </w:p>
          <w:p>
            <w:pPr>
              <w:keepNext w:val="0"/>
              <w:keepLines w:val="0"/>
              <w:pageBreakBefore w:val="0"/>
              <w:widowControl w:val="0"/>
              <w:tabs>
                <w:tab w:val="left" w:pos="1337"/>
              </w:tabs>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Cs/>
                <w:sz w:val="24"/>
                <w:highlight w:val="none"/>
              </w:rPr>
            </w:pPr>
            <w:r>
              <w:rPr>
                <w:rFonts w:hint="eastAsia" w:ascii="宋体" w:hAnsi="宋体" w:eastAsia="宋体" w:cs="宋体"/>
                <w:bCs/>
                <w:sz w:val="24"/>
                <w:highlight w:val="none"/>
              </w:rPr>
              <w:t>要求</w:t>
            </w:r>
          </w:p>
        </w:tc>
        <w:tc>
          <w:tcPr>
            <w:tcW w:w="1691" w:type="dxa"/>
            <w:vAlign w:val="center"/>
          </w:tcPr>
          <w:p>
            <w:pPr>
              <w:keepNext w:val="0"/>
              <w:keepLines w:val="0"/>
              <w:pageBreakBefore w:val="0"/>
              <w:widowControl w:val="0"/>
              <w:tabs>
                <w:tab w:val="left" w:pos="1337"/>
              </w:tabs>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Cs/>
                <w:sz w:val="24"/>
                <w:highlight w:val="none"/>
              </w:rPr>
            </w:pPr>
            <w:r>
              <w:rPr>
                <w:rFonts w:hint="eastAsia" w:ascii="宋体" w:hAnsi="宋体" w:eastAsia="宋体" w:cs="宋体"/>
                <w:bCs/>
                <w:sz w:val="24"/>
                <w:highlight w:val="none"/>
              </w:rPr>
              <w:t>投标文件</w:t>
            </w:r>
          </w:p>
          <w:p>
            <w:pPr>
              <w:keepNext w:val="0"/>
              <w:keepLines w:val="0"/>
              <w:pageBreakBefore w:val="0"/>
              <w:widowControl w:val="0"/>
              <w:tabs>
                <w:tab w:val="left" w:pos="1337"/>
              </w:tabs>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Cs/>
                <w:sz w:val="24"/>
                <w:highlight w:val="none"/>
              </w:rPr>
            </w:pPr>
            <w:r>
              <w:rPr>
                <w:rFonts w:hint="eastAsia" w:ascii="宋体" w:hAnsi="宋体" w:eastAsia="宋体" w:cs="宋体"/>
                <w:bCs/>
                <w:sz w:val="24"/>
                <w:highlight w:val="none"/>
              </w:rPr>
              <w:t>实际情况</w:t>
            </w:r>
          </w:p>
        </w:tc>
        <w:tc>
          <w:tcPr>
            <w:tcW w:w="1553" w:type="dxa"/>
            <w:vAlign w:val="center"/>
          </w:tcPr>
          <w:p>
            <w:pPr>
              <w:keepNext w:val="0"/>
              <w:keepLines w:val="0"/>
              <w:pageBreakBefore w:val="0"/>
              <w:widowControl w:val="0"/>
              <w:tabs>
                <w:tab w:val="left" w:pos="1337"/>
              </w:tabs>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Cs/>
                <w:sz w:val="24"/>
                <w:highlight w:val="none"/>
              </w:rPr>
            </w:pPr>
            <w:r>
              <w:rPr>
                <w:rFonts w:hint="eastAsia" w:ascii="宋体" w:hAnsi="宋体" w:cs="宋体"/>
                <w:bCs/>
                <w:sz w:val="24"/>
                <w:highlight w:val="none"/>
                <w:lang w:val="en-US" w:eastAsia="zh-CN"/>
              </w:rPr>
              <w:t>响应</w:t>
            </w:r>
            <w:r>
              <w:rPr>
                <w:rFonts w:hint="eastAsia" w:ascii="宋体" w:hAnsi="宋体" w:eastAsia="宋体" w:cs="宋体"/>
                <w:bCs/>
                <w:sz w:val="24"/>
                <w:highlight w:val="none"/>
              </w:rPr>
              <w:t>内容</w:t>
            </w:r>
          </w:p>
        </w:tc>
        <w:tc>
          <w:tcPr>
            <w:tcW w:w="1424" w:type="dxa"/>
            <w:vAlign w:val="center"/>
          </w:tcPr>
          <w:p>
            <w:pPr>
              <w:keepNext w:val="0"/>
              <w:keepLines w:val="0"/>
              <w:pageBreakBefore w:val="0"/>
              <w:widowControl w:val="0"/>
              <w:tabs>
                <w:tab w:val="left" w:pos="1337"/>
              </w:tabs>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cs="宋体"/>
                <w:bCs/>
                <w:sz w:val="24"/>
                <w:highlight w:val="none"/>
                <w:lang w:val="en-US" w:eastAsia="zh-CN"/>
              </w:rPr>
            </w:pPr>
            <w:r>
              <w:rPr>
                <w:rFonts w:hint="eastAsia" w:ascii="宋体" w:hAnsi="宋体" w:cs="宋体"/>
                <w:bCs/>
                <w:sz w:val="24"/>
                <w:highlight w:val="none"/>
                <w:lang w:val="en-US" w:eastAsia="zh-CN"/>
              </w:rPr>
              <w:t>无/正/负</w:t>
            </w:r>
          </w:p>
          <w:p>
            <w:pPr>
              <w:keepNext w:val="0"/>
              <w:keepLines w:val="0"/>
              <w:pageBreakBefore w:val="0"/>
              <w:widowControl w:val="0"/>
              <w:tabs>
                <w:tab w:val="left" w:pos="1337"/>
              </w:tabs>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default" w:ascii="宋体" w:hAnsi="宋体" w:eastAsia="宋体" w:cs="宋体"/>
                <w:bCs/>
                <w:sz w:val="24"/>
                <w:highlight w:val="none"/>
                <w:lang w:val="en-US" w:eastAsia="zh-CN"/>
              </w:rPr>
            </w:pPr>
            <w:r>
              <w:rPr>
                <w:rFonts w:hint="eastAsia" w:ascii="宋体" w:hAnsi="宋体" w:cs="宋体"/>
                <w:bCs/>
                <w:sz w:val="24"/>
                <w:highlight w:val="none"/>
                <w:lang w:val="en-US" w:eastAsia="zh-CN"/>
              </w:rPr>
              <w:t>偏离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4" w:hRule="atLeast"/>
          <w:jc w:val="center"/>
        </w:trPr>
        <w:tc>
          <w:tcPr>
            <w:tcW w:w="997" w:type="dxa"/>
            <w:vAlign w:val="center"/>
          </w:tcPr>
          <w:p>
            <w:pPr>
              <w:keepNext w:val="0"/>
              <w:keepLines w:val="0"/>
              <w:pageBreakBefore w:val="0"/>
              <w:widowControl w:val="0"/>
              <w:tabs>
                <w:tab w:val="left" w:pos="1337"/>
              </w:tabs>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sz w:val="24"/>
                <w:highlight w:val="none"/>
              </w:rPr>
            </w:pPr>
          </w:p>
        </w:tc>
        <w:tc>
          <w:tcPr>
            <w:tcW w:w="1560" w:type="dxa"/>
            <w:vAlign w:val="center"/>
          </w:tcPr>
          <w:p>
            <w:pPr>
              <w:keepNext w:val="0"/>
              <w:keepLines w:val="0"/>
              <w:pageBreakBefore w:val="0"/>
              <w:widowControl w:val="0"/>
              <w:tabs>
                <w:tab w:val="left" w:pos="1337"/>
              </w:tabs>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sz w:val="24"/>
                <w:highlight w:val="none"/>
              </w:rPr>
            </w:pPr>
          </w:p>
        </w:tc>
        <w:tc>
          <w:tcPr>
            <w:tcW w:w="1693" w:type="dxa"/>
            <w:vAlign w:val="center"/>
          </w:tcPr>
          <w:p>
            <w:pPr>
              <w:keepNext w:val="0"/>
              <w:keepLines w:val="0"/>
              <w:pageBreakBefore w:val="0"/>
              <w:widowControl w:val="0"/>
              <w:tabs>
                <w:tab w:val="left" w:pos="1337"/>
              </w:tabs>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sz w:val="24"/>
                <w:highlight w:val="none"/>
              </w:rPr>
            </w:pPr>
          </w:p>
        </w:tc>
        <w:tc>
          <w:tcPr>
            <w:tcW w:w="1691" w:type="dxa"/>
            <w:vAlign w:val="center"/>
          </w:tcPr>
          <w:p>
            <w:pPr>
              <w:keepNext w:val="0"/>
              <w:keepLines w:val="0"/>
              <w:pageBreakBefore w:val="0"/>
              <w:widowControl w:val="0"/>
              <w:tabs>
                <w:tab w:val="left" w:pos="1337"/>
              </w:tabs>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sz w:val="24"/>
                <w:highlight w:val="none"/>
              </w:rPr>
            </w:pPr>
          </w:p>
        </w:tc>
        <w:tc>
          <w:tcPr>
            <w:tcW w:w="1553" w:type="dxa"/>
            <w:vAlign w:val="center"/>
          </w:tcPr>
          <w:p>
            <w:pPr>
              <w:keepNext w:val="0"/>
              <w:keepLines w:val="0"/>
              <w:pageBreakBefore w:val="0"/>
              <w:widowControl w:val="0"/>
              <w:tabs>
                <w:tab w:val="left" w:pos="1337"/>
              </w:tabs>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sz w:val="24"/>
                <w:highlight w:val="none"/>
              </w:rPr>
            </w:pPr>
          </w:p>
        </w:tc>
        <w:tc>
          <w:tcPr>
            <w:tcW w:w="1424" w:type="dxa"/>
            <w:vAlign w:val="center"/>
          </w:tcPr>
          <w:p>
            <w:pPr>
              <w:keepNext w:val="0"/>
              <w:keepLines w:val="0"/>
              <w:pageBreakBefore w:val="0"/>
              <w:widowControl w:val="0"/>
              <w:tabs>
                <w:tab w:val="left" w:pos="1337"/>
              </w:tabs>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4" w:hRule="atLeast"/>
          <w:jc w:val="center"/>
        </w:trPr>
        <w:tc>
          <w:tcPr>
            <w:tcW w:w="997" w:type="dxa"/>
            <w:vAlign w:val="center"/>
          </w:tcPr>
          <w:p>
            <w:pPr>
              <w:keepNext w:val="0"/>
              <w:keepLines w:val="0"/>
              <w:pageBreakBefore w:val="0"/>
              <w:widowControl w:val="0"/>
              <w:tabs>
                <w:tab w:val="left" w:pos="1337"/>
              </w:tabs>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sz w:val="24"/>
                <w:highlight w:val="none"/>
              </w:rPr>
            </w:pPr>
          </w:p>
        </w:tc>
        <w:tc>
          <w:tcPr>
            <w:tcW w:w="1560" w:type="dxa"/>
            <w:vAlign w:val="center"/>
          </w:tcPr>
          <w:p>
            <w:pPr>
              <w:keepNext w:val="0"/>
              <w:keepLines w:val="0"/>
              <w:pageBreakBefore w:val="0"/>
              <w:widowControl w:val="0"/>
              <w:tabs>
                <w:tab w:val="left" w:pos="1337"/>
              </w:tabs>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sz w:val="24"/>
                <w:highlight w:val="none"/>
              </w:rPr>
            </w:pPr>
          </w:p>
        </w:tc>
        <w:tc>
          <w:tcPr>
            <w:tcW w:w="1693" w:type="dxa"/>
            <w:vAlign w:val="center"/>
          </w:tcPr>
          <w:p>
            <w:pPr>
              <w:keepNext w:val="0"/>
              <w:keepLines w:val="0"/>
              <w:pageBreakBefore w:val="0"/>
              <w:widowControl w:val="0"/>
              <w:tabs>
                <w:tab w:val="left" w:pos="1337"/>
              </w:tabs>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sz w:val="24"/>
                <w:highlight w:val="none"/>
              </w:rPr>
            </w:pPr>
          </w:p>
        </w:tc>
        <w:tc>
          <w:tcPr>
            <w:tcW w:w="1691" w:type="dxa"/>
            <w:vAlign w:val="center"/>
          </w:tcPr>
          <w:p>
            <w:pPr>
              <w:keepNext w:val="0"/>
              <w:keepLines w:val="0"/>
              <w:pageBreakBefore w:val="0"/>
              <w:widowControl w:val="0"/>
              <w:tabs>
                <w:tab w:val="left" w:pos="1337"/>
              </w:tabs>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sz w:val="24"/>
                <w:highlight w:val="none"/>
              </w:rPr>
            </w:pPr>
          </w:p>
        </w:tc>
        <w:tc>
          <w:tcPr>
            <w:tcW w:w="1553" w:type="dxa"/>
            <w:vAlign w:val="center"/>
          </w:tcPr>
          <w:p>
            <w:pPr>
              <w:keepNext w:val="0"/>
              <w:keepLines w:val="0"/>
              <w:pageBreakBefore w:val="0"/>
              <w:widowControl w:val="0"/>
              <w:tabs>
                <w:tab w:val="left" w:pos="1337"/>
              </w:tabs>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sz w:val="24"/>
                <w:highlight w:val="none"/>
              </w:rPr>
            </w:pPr>
          </w:p>
        </w:tc>
        <w:tc>
          <w:tcPr>
            <w:tcW w:w="1424" w:type="dxa"/>
            <w:vAlign w:val="center"/>
          </w:tcPr>
          <w:p>
            <w:pPr>
              <w:keepNext w:val="0"/>
              <w:keepLines w:val="0"/>
              <w:pageBreakBefore w:val="0"/>
              <w:widowControl w:val="0"/>
              <w:tabs>
                <w:tab w:val="left" w:pos="1337"/>
              </w:tabs>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5" w:hRule="atLeast"/>
          <w:jc w:val="center"/>
        </w:trPr>
        <w:tc>
          <w:tcPr>
            <w:tcW w:w="997" w:type="dxa"/>
            <w:vAlign w:val="center"/>
          </w:tcPr>
          <w:p>
            <w:pPr>
              <w:keepNext w:val="0"/>
              <w:keepLines w:val="0"/>
              <w:pageBreakBefore w:val="0"/>
              <w:widowControl w:val="0"/>
              <w:tabs>
                <w:tab w:val="left" w:pos="1337"/>
              </w:tabs>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sz w:val="24"/>
                <w:highlight w:val="none"/>
              </w:rPr>
            </w:pPr>
          </w:p>
        </w:tc>
        <w:tc>
          <w:tcPr>
            <w:tcW w:w="1560" w:type="dxa"/>
            <w:vAlign w:val="center"/>
          </w:tcPr>
          <w:p>
            <w:pPr>
              <w:keepNext w:val="0"/>
              <w:keepLines w:val="0"/>
              <w:pageBreakBefore w:val="0"/>
              <w:widowControl w:val="0"/>
              <w:tabs>
                <w:tab w:val="left" w:pos="1337"/>
              </w:tabs>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sz w:val="24"/>
                <w:highlight w:val="none"/>
              </w:rPr>
            </w:pPr>
          </w:p>
        </w:tc>
        <w:tc>
          <w:tcPr>
            <w:tcW w:w="1693" w:type="dxa"/>
            <w:vAlign w:val="center"/>
          </w:tcPr>
          <w:p>
            <w:pPr>
              <w:keepNext w:val="0"/>
              <w:keepLines w:val="0"/>
              <w:pageBreakBefore w:val="0"/>
              <w:widowControl w:val="0"/>
              <w:tabs>
                <w:tab w:val="left" w:pos="1337"/>
              </w:tabs>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sz w:val="24"/>
                <w:highlight w:val="none"/>
              </w:rPr>
            </w:pPr>
          </w:p>
        </w:tc>
        <w:tc>
          <w:tcPr>
            <w:tcW w:w="1691" w:type="dxa"/>
            <w:vAlign w:val="center"/>
          </w:tcPr>
          <w:p>
            <w:pPr>
              <w:keepNext w:val="0"/>
              <w:keepLines w:val="0"/>
              <w:pageBreakBefore w:val="0"/>
              <w:widowControl w:val="0"/>
              <w:tabs>
                <w:tab w:val="left" w:pos="1337"/>
              </w:tabs>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sz w:val="24"/>
                <w:highlight w:val="none"/>
              </w:rPr>
            </w:pPr>
          </w:p>
        </w:tc>
        <w:tc>
          <w:tcPr>
            <w:tcW w:w="1553" w:type="dxa"/>
            <w:vAlign w:val="center"/>
          </w:tcPr>
          <w:p>
            <w:pPr>
              <w:keepNext w:val="0"/>
              <w:keepLines w:val="0"/>
              <w:pageBreakBefore w:val="0"/>
              <w:widowControl w:val="0"/>
              <w:tabs>
                <w:tab w:val="left" w:pos="1337"/>
              </w:tabs>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sz w:val="24"/>
                <w:highlight w:val="none"/>
              </w:rPr>
            </w:pPr>
          </w:p>
        </w:tc>
        <w:tc>
          <w:tcPr>
            <w:tcW w:w="1424" w:type="dxa"/>
            <w:vAlign w:val="center"/>
          </w:tcPr>
          <w:p>
            <w:pPr>
              <w:keepNext w:val="0"/>
              <w:keepLines w:val="0"/>
              <w:pageBreakBefore w:val="0"/>
              <w:widowControl w:val="0"/>
              <w:tabs>
                <w:tab w:val="left" w:pos="1337"/>
              </w:tabs>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5" w:hRule="atLeast"/>
          <w:jc w:val="center"/>
        </w:trPr>
        <w:tc>
          <w:tcPr>
            <w:tcW w:w="997" w:type="dxa"/>
            <w:vAlign w:val="center"/>
          </w:tcPr>
          <w:p>
            <w:pPr>
              <w:keepNext w:val="0"/>
              <w:keepLines w:val="0"/>
              <w:pageBreakBefore w:val="0"/>
              <w:widowControl w:val="0"/>
              <w:tabs>
                <w:tab w:val="left" w:pos="1337"/>
              </w:tabs>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sz w:val="24"/>
                <w:highlight w:val="none"/>
              </w:rPr>
            </w:pPr>
          </w:p>
        </w:tc>
        <w:tc>
          <w:tcPr>
            <w:tcW w:w="1560" w:type="dxa"/>
            <w:vAlign w:val="center"/>
          </w:tcPr>
          <w:p>
            <w:pPr>
              <w:keepNext w:val="0"/>
              <w:keepLines w:val="0"/>
              <w:pageBreakBefore w:val="0"/>
              <w:widowControl w:val="0"/>
              <w:tabs>
                <w:tab w:val="left" w:pos="1337"/>
              </w:tabs>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sz w:val="24"/>
                <w:highlight w:val="none"/>
              </w:rPr>
            </w:pPr>
          </w:p>
        </w:tc>
        <w:tc>
          <w:tcPr>
            <w:tcW w:w="1693" w:type="dxa"/>
            <w:vAlign w:val="center"/>
          </w:tcPr>
          <w:p>
            <w:pPr>
              <w:keepNext w:val="0"/>
              <w:keepLines w:val="0"/>
              <w:pageBreakBefore w:val="0"/>
              <w:widowControl w:val="0"/>
              <w:tabs>
                <w:tab w:val="left" w:pos="1337"/>
              </w:tabs>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sz w:val="24"/>
                <w:highlight w:val="none"/>
              </w:rPr>
            </w:pPr>
          </w:p>
        </w:tc>
        <w:tc>
          <w:tcPr>
            <w:tcW w:w="1691" w:type="dxa"/>
            <w:vAlign w:val="center"/>
          </w:tcPr>
          <w:p>
            <w:pPr>
              <w:keepNext w:val="0"/>
              <w:keepLines w:val="0"/>
              <w:pageBreakBefore w:val="0"/>
              <w:widowControl w:val="0"/>
              <w:tabs>
                <w:tab w:val="left" w:pos="1337"/>
              </w:tabs>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sz w:val="24"/>
                <w:highlight w:val="none"/>
              </w:rPr>
            </w:pPr>
          </w:p>
        </w:tc>
        <w:tc>
          <w:tcPr>
            <w:tcW w:w="1553" w:type="dxa"/>
            <w:vAlign w:val="center"/>
          </w:tcPr>
          <w:p>
            <w:pPr>
              <w:keepNext w:val="0"/>
              <w:keepLines w:val="0"/>
              <w:pageBreakBefore w:val="0"/>
              <w:widowControl w:val="0"/>
              <w:tabs>
                <w:tab w:val="left" w:pos="1337"/>
              </w:tabs>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sz w:val="24"/>
                <w:highlight w:val="none"/>
              </w:rPr>
            </w:pPr>
          </w:p>
        </w:tc>
        <w:tc>
          <w:tcPr>
            <w:tcW w:w="1424" w:type="dxa"/>
            <w:vAlign w:val="center"/>
          </w:tcPr>
          <w:p>
            <w:pPr>
              <w:keepNext w:val="0"/>
              <w:keepLines w:val="0"/>
              <w:pageBreakBefore w:val="0"/>
              <w:widowControl w:val="0"/>
              <w:tabs>
                <w:tab w:val="left" w:pos="1337"/>
              </w:tabs>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5" w:hRule="atLeast"/>
          <w:jc w:val="center"/>
        </w:trPr>
        <w:tc>
          <w:tcPr>
            <w:tcW w:w="997" w:type="dxa"/>
            <w:vAlign w:val="center"/>
          </w:tcPr>
          <w:p>
            <w:pPr>
              <w:keepNext w:val="0"/>
              <w:keepLines w:val="0"/>
              <w:pageBreakBefore w:val="0"/>
              <w:widowControl w:val="0"/>
              <w:tabs>
                <w:tab w:val="left" w:pos="1337"/>
              </w:tabs>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sz w:val="24"/>
                <w:highlight w:val="none"/>
              </w:rPr>
            </w:pPr>
          </w:p>
        </w:tc>
        <w:tc>
          <w:tcPr>
            <w:tcW w:w="1560" w:type="dxa"/>
            <w:vAlign w:val="center"/>
          </w:tcPr>
          <w:p>
            <w:pPr>
              <w:keepNext w:val="0"/>
              <w:keepLines w:val="0"/>
              <w:pageBreakBefore w:val="0"/>
              <w:widowControl w:val="0"/>
              <w:tabs>
                <w:tab w:val="left" w:pos="1337"/>
              </w:tabs>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sz w:val="24"/>
                <w:highlight w:val="none"/>
              </w:rPr>
            </w:pPr>
          </w:p>
        </w:tc>
        <w:tc>
          <w:tcPr>
            <w:tcW w:w="1693" w:type="dxa"/>
            <w:vAlign w:val="center"/>
          </w:tcPr>
          <w:p>
            <w:pPr>
              <w:keepNext w:val="0"/>
              <w:keepLines w:val="0"/>
              <w:pageBreakBefore w:val="0"/>
              <w:widowControl w:val="0"/>
              <w:tabs>
                <w:tab w:val="left" w:pos="1337"/>
              </w:tabs>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sz w:val="24"/>
                <w:highlight w:val="none"/>
              </w:rPr>
            </w:pPr>
          </w:p>
        </w:tc>
        <w:tc>
          <w:tcPr>
            <w:tcW w:w="1691" w:type="dxa"/>
            <w:vAlign w:val="center"/>
          </w:tcPr>
          <w:p>
            <w:pPr>
              <w:keepNext w:val="0"/>
              <w:keepLines w:val="0"/>
              <w:pageBreakBefore w:val="0"/>
              <w:widowControl w:val="0"/>
              <w:tabs>
                <w:tab w:val="left" w:pos="1337"/>
              </w:tabs>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sz w:val="24"/>
                <w:highlight w:val="none"/>
              </w:rPr>
            </w:pPr>
          </w:p>
        </w:tc>
        <w:tc>
          <w:tcPr>
            <w:tcW w:w="1553" w:type="dxa"/>
            <w:vAlign w:val="center"/>
          </w:tcPr>
          <w:p>
            <w:pPr>
              <w:keepNext w:val="0"/>
              <w:keepLines w:val="0"/>
              <w:pageBreakBefore w:val="0"/>
              <w:widowControl w:val="0"/>
              <w:tabs>
                <w:tab w:val="left" w:pos="1337"/>
              </w:tabs>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sz w:val="24"/>
                <w:highlight w:val="none"/>
              </w:rPr>
            </w:pPr>
          </w:p>
        </w:tc>
        <w:tc>
          <w:tcPr>
            <w:tcW w:w="1424" w:type="dxa"/>
            <w:vAlign w:val="center"/>
          </w:tcPr>
          <w:p>
            <w:pPr>
              <w:keepNext w:val="0"/>
              <w:keepLines w:val="0"/>
              <w:pageBreakBefore w:val="0"/>
              <w:widowControl w:val="0"/>
              <w:tabs>
                <w:tab w:val="left" w:pos="1337"/>
              </w:tabs>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5" w:hRule="atLeast"/>
          <w:jc w:val="center"/>
        </w:trPr>
        <w:tc>
          <w:tcPr>
            <w:tcW w:w="997" w:type="dxa"/>
            <w:vAlign w:val="center"/>
          </w:tcPr>
          <w:p>
            <w:pPr>
              <w:keepNext w:val="0"/>
              <w:keepLines w:val="0"/>
              <w:pageBreakBefore w:val="0"/>
              <w:widowControl w:val="0"/>
              <w:tabs>
                <w:tab w:val="left" w:pos="1337"/>
              </w:tabs>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sz w:val="24"/>
                <w:highlight w:val="none"/>
              </w:rPr>
            </w:pPr>
          </w:p>
        </w:tc>
        <w:tc>
          <w:tcPr>
            <w:tcW w:w="1560" w:type="dxa"/>
            <w:vAlign w:val="center"/>
          </w:tcPr>
          <w:p>
            <w:pPr>
              <w:keepNext w:val="0"/>
              <w:keepLines w:val="0"/>
              <w:pageBreakBefore w:val="0"/>
              <w:widowControl w:val="0"/>
              <w:tabs>
                <w:tab w:val="left" w:pos="1337"/>
              </w:tabs>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sz w:val="24"/>
                <w:highlight w:val="none"/>
              </w:rPr>
            </w:pPr>
          </w:p>
        </w:tc>
        <w:tc>
          <w:tcPr>
            <w:tcW w:w="1693" w:type="dxa"/>
            <w:vAlign w:val="center"/>
          </w:tcPr>
          <w:p>
            <w:pPr>
              <w:keepNext w:val="0"/>
              <w:keepLines w:val="0"/>
              <w:pageBreakBefore w:val="0"/>
              <w:widowControl w:val="0"/>
              <w:tabs>
                <w:tab w:val="left" w:pos="1337"/>
              </w:tabs>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sz w:val="24"/>
                <w:highlight w:val="none"/>
              </w:rPr>
            </w:pPr>
          </w:p>
        </w:tc>
        <w:tc>
          <w:tcPr>
            <w:tcW w:w="1691" w:type="dxa"/>
            <w:vAlign w:val="center"/>
          </w:tcPr>
          <w:p>
            <w:pPr>
              <w:keepNext w:val="0"/>
              <w:keepLines w:val="0"/>
              <w:pageBreakBefore w:val="0"/>
              <w:widowControl w:val="0"/>
              <w:tabs>
                <w:tab w:val="left" w:pos="1337"/>
              </w:tabs>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sz w:val="24"/>
                <w:highlight w:val="none"/>
              </w:rPr>
            </w:pPr>
          </w:p>
        </w:tc>
        <w:tc>
          <w:tcPr>
            <w:tcW w:w="1553" w:type="dxa"/>
            <w:vAlign w:val="center"/>
          </w:tcPr>
          <w:p>
            <w:pPr>
              <w:keepNext w:val="0"/>
              <w:keepLines w:val="0"/>
              <w:pageBreakBefore w:val="0"/>
              <w:widowControl w:val="0"/>
              <w:tabs>
                <w:tab w:val="left" w:pos="1337"/>
              </w:tabs>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sz w:val="24"/>
                <w:highlight w:val="none"/>
              </w:rPr>
            </w:pPr>
          </w:p>
        </w:tc>
        <w:tc>
          <w:tcPr>
            <w:tcW w:w="1424" w:type="dxa"/>
            <w:vAlign w:val="center"/>
          </w:tcPr>
          <w:p>
            <w:pPr>
              <w:keepNext w:val="0"/>
              <w:keepLines w:val="0"/>
              <w:pageBreakBefore w:val="0"/>
              <w:widowControl w:val="0"/>
              <w:tabs>
                <w:tab w:val="left" w:pos="1337"/>
              </w:tabs>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5" w:hRule="atLeast"/>
          <w:jc w:val="center"/>
        </w:trPr>
        <w:tc>
          <w:tcPr>
            <w:tcW w:w="997" w:type="dxa"/>
            <w:vAlign w:val="center"/>
          </w:tcPr>
          <w:p>
            <w:pPr>
              <w:keepNext w:val="0"/>
              <w:keepLines w:val="0"/>
              <w:pageBreakBefore w:val="0"/>
              <w:widowControl w:val="0"/>
              <w:tabs>
                <w:tab w:val="left" w:pos="1337"/>
              </w:tabs>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sz w:val="24"/>
                <w:highlight w:val="none"/>
              </w:rPr>
            </w:pPr>
          </w:p>
        </w:tc>
        <w:tc>
          <w:tcPr>
            <w:tcW w:w="1560" w:type="dxa"/>
            <w:vAlign w:val="center"/>
          </w:tcPr>
          <w:p>
            <w:pPr>
              <w:keepNext w:val="0"/>
              <w:keepLines w:val="0"/>
              <w:pageBreakBefore w:val="0"/>
              <w:widowControl w:val="0"/>
              <w:tabs>
                <w:tab w:val="left" w:pos="1337"/>
              </w:tabs>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sz w:val="24"/>
                <w:highlight w:val="none"/>
              </w:rPr>
            </w:pPr>
          </w:p>
        </w:tc>
        <w:tc>
          <w:tcPr>
            <w:tcW w:w="1693" w:type="dxa"/>
            <w:vAlign w:val="center"/>
          </w:tcPr>
          <w:p>
            <w:pPr>
              <w:keepNext w:val="0"/>
              <w:keepLines w:val="0"/>
              <w:pageBreakBefore w:val="0"/>
              <w:widowControl w:val="0"/>
              <w:tabs>
                <w:tab w:val="left" w:pos="1337"/>
              </w:tabs>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sz w:val="24"/>
                <w:highlight w:val="none"/>
              </w:rPr>
            </w:pPr>
          </w:p>
        </w:tc>
        <w:tc>
          <w:tcPr>
            <w:tcW w:w="1691" w:type="dxa"/>
            <w:vAlign w:val="center"/>
          </w:tcPr>
          <w:p>
            <w:pPr>
              <w:keepNext w:val="0"/>
              <w:keepLines w:val="0"/>
              <w:pageBreakBefore w:val="0"/>
              <w:widowControl w:val="0"/>
              <w:tabs>
                <w:tab w:val="left" w:pos="1337"/>
              </w:tabs>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sz w:val="24"/>
                <w:highlight w:val="none"/>
              </w:rPr>
            </w:pPr>
          </w:p>
        </w:tc>
        <w:tc>
          <w:tcPr>
            <w:tcW w:w="1553" w:type="dxa"/>
            <w:vAlign w:val="center"/>
          </w:tcPr>
          <w:p>
            <w:pPr>
              <w:keepNext w:val="0"/>
              <w:keepLines w:val="0"/>
              <w:pageBreakBefore w:val="0"/>
              <w:widowControl w:val="0"/>
              <w:tabs>
                <w:tab w:val="left" w:pos="1337"/>
              </w:tabs>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sz w:val="24"/>
                <w:highlight w:val="none"/>
              </w:rPr>
            </w:pPr>
          </w:p>
        </w:tc>
        <w:tc>
          <w:tcPr>
            <w:tcW w:w="1424" w:type="dxa"/>
            <w:vAlign w:val="center"/>
          </w:tcPr>
          <w:p>
            <w:pPr>
              <w:keepNext w:val="0"/>
              <w:keepLines w:val="0"/>
              <w:pageBreakBefore w:val="0"/>
              <w:widowControl w:val="0"/>
              <w:tabs>
                <w:tab w:val="left" w:pos="1337"/>
              </w:tabs>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sz w:val="24"/>
                <w:highlight w:val="none"/>
              </w:rPr>
            </w:pPr>
          </w:p>
        </w:tc>
      </w:tr>
    </w:tbl>
    <w:p>
      <w:pPr>
        <w:pageBreakBefore w:val="0"/>
        <w:kinsoku/>
        <w:overflowPunct/>
        <w:topLinePunct w:val="0"/>
        <w:bidi w:val="0"/>
        <w:spacing w:after="10" w:line="360" w:lineRule="auto"/>
        <w:ind w:left="0" w:leftChars="0" w:right="0" w:rightChars="0" w:firstLine="480" w:firstLineChars="200"/>
        <w:rPr>
          <w:rFonts w:hint="eastAsia" w:ascii="宋体" w:hAnsi="宋体" w:eastAsia="宋体" w:cs="宋体"/>
          <w:sz w:val="24"/>
          <w:szCs w:val="24"/>
          <w:highlight w:val="none"/>
          <w:u w:val="single"/>
        </w:rPr>
      </w:pPr>
      <w:r>
        <w:rPr>
          <w:rFonts w:hint="eastAsia" w:ascii="宋体" w:hAnsi="宋体" w:eastAsia="宋体" w:cs="宋体"/>
          <w:sz w:val="24"/>
          <w:szCs w:val="24"/>
          <w:highlight w:val="none"/>
          <w:u w:val="single"/>
        </w:rPr>
        <w:t>说明：①请填写采购文件已列明并要求</w:t>
      </w:r>
      <w:r>
        <w:rPr>
          <w:rFonts w:hint="eastAsia" w:ascii="宋体" w:hAnsi="宋体" w:cs="宋体"/>
          <w:sz w:val="24"/>
          <w:szCs w:val="24"/>
          <w:highlight w:val="none"/>
          <w:u w:val="single"/>
          <w:lang w:eastAsia="zh-CN"/>
        </w:rPr>
        <w:t>投标人</w:t>
      </w:r>
      <w:r>
        <w:rPr>
          <w:rFonts w:hint="eastAsia" w:ascii="宋体" w:hAnsi="宋体" w:eastAsia="宋体" w:cs="宋体"/>
          <w:sz w:val="24"/>
          <w:szCs w:val="24"/>
          <w:highlight w:val="none"/>
          <w:u w:val="single"/>
        </w:rPr>
        <w:t>响应的</w:t>
      </w:r>
      <w:r>
        <w:rPr>
          <w:rFonts w:hint="eastAsia" w:ascii="宋体" w:hAnsi="宋体" w:cs="宋体"/>
          <w:sz w:val="24"/>
          <w:szCs w:val="24"/>
          <w:highlight w:val="none"/>
          <w:u w:val="single"/>
          <w:lang w:val="en-US" w:eastAsia="zh-CN"/>
        </w:rPr>
        <w:t>商务条款，</w:t>
      </w:r>
      <w:r>
        <w:rPr>
          <w:rFonts w:hint="eastAsia" w:ascii="宋体" w:hAnsi="宋体" w:eastAsia="宋体" w:cs="宋体"/>
          <w:sz w:val="24"/>
          <w:szCs w:val="24"/>
          <w:highlight w:val="none"/>
          <w:u w:val="single"/>
        </w:rPr>
        <w:t>如</w:t>
      </w:r>
      <w:r>
        <w:rPr>
          <w:rFonts w:hint="eastAsia" w:ascii="宋体" w:hAnsi="宋体" w:cs="宋体"/>
          <w:sz w:val="24"/>
          <w:szCs w:val="24"/>
          <w:highlight w:val="none"/>
          <w:u w:val="single"/>
          <w:lang w:eastAsia="zh-CN"/>
        </w:rPr>
        <w:t>供货期限</w:t>
      </w:r>
      <w:r>
        <w:rPr>
          <w:rFonts w:hint="eastAsia" w:ascii="宋体" w:hAnsi="宋体" w:eastAsia="宋体" w:cs="宋体"/>
          <w:sz w:val="24"/>
          <w:szCs w:val="24"/>
          <w:highlight w:val="none"/>
          <w:u w:val="single"/>
        </w:rPr>
        <w:t>、项目地点</w:t>
      </w:r>
      <w:r>
        <w:rPr>
          <w:rFonts w:hint="eastAsia" w:ascii="宋体" w:hAnsi="宋体" w:cs="宋体"/>
          <w:sz w:val="24"/>
          <w:szCs w:val="24"/>
          <w:highlight w:val="none"/>
          <w:u w:val="single"/>
          <w:lang w:eastAsia="zh-CN"/>
        </w:rPr>
        <w:t>、</w:t>
      </w:r>
      <w:r>
        <w:rPr>
          <w:rFonts w:hint="eastAsia" w:ascii="宋体" w:hAnsi="宋体" w:cs="宋体"/>
          <w:sz w:val="24"/>
          <w:szCs w:val="24"/>
          <w:highlight w:val="none"/>
          <w:u w:val="single"/>
          <w:lang w:val="en-US" w:eastAsia="zh-CN"/>
        </w:rPr>
        <w:t>投标有效期、质保期</w:t>
      </w:r>
      <w:r>
        <w:rPr>
          <w:rFonts w:hint="eastAsia" w:ascii="宋体" w:hAnsi="宋体" w:eastAsia="宋体" w:cs="宋体"/>
          <w:sz w:val="24"/>
          <w:szCs w:val="24"/>
          <w:highlight w:val="none"/>
          <w:u w:val="single"/>
        </w:rPr>
        <w:t>。</w:t>
      </w:r>
    </w:p>
    <w:p>
      <w:pPr>
        <w:pageBreakBefore w:val="0"/>
        <w:kinsoku/>
        <w:overflowPunct/>
        <w:topLinePunct w:val="0"/>
        <w:bidi w:val="0"/>
        <w:spacing w:after="10" w:line="360" w:lineRule="auto"/>
        <w:ind w:left="0" w:leftChars="0" w:right="0" w:rightChars="0" w:firstLine="480" w:firstLineChars="200"/>
        <w:rPr>
          <w:rFonts w:hint="eastAsia" w:ascii="宋体" w:hAnsi="宋体" w:eastAsia="宋体" w:cs="宋体"/>
          <w:sz w:val="24"/>
          <w:szCs w:val="24"/>
          <w:highlight w:val="none"/>
          <w:u w:val="single"/>
        </w:rPr>
      </w:pPr>
      <w:r>
        <w:rPr>
          <w:rFonts w:hint="eastAsia" w:ascii="宋体" w:hAnsi="宋体" w:eastAsia="宋体" w:cs="宋体"/>
          <w:sz w:val="24"/>
          <w:szCs w:val="24"/>
          <w:highlight w:val="none"/>
          <w:u w:val="single"/>
        </w:rPr>
        <w:t>②</w:t>
      </w:r>
      <w:r>
        <w:rPr>
          <w:rFonts w:hint="eastAsia" w:ascii="宋体" w:hAnsi="宋体" w:cs="宋体"/>
          <w:sz w:val="24"/>
          <w:szCs w:val="24"/>
          <w:highlight w:val="none"/>
          <w:u w:val="single"/>
          <w:lang w:eastAsia="zh-CN"/>
        </w:rPr>
        <w:t>投标人</w:t>
      </w:r>
      <w:r>
        <w:rPr>
          <w:rFonts w:hint="eastAsia" w:ascii="宋体" w:hAnsi="宋体" w:eastAsia="宋体" w:cs="宋体"/>
          <w:sz w:val="24"/>
          <w:szCs w:val="24"/>
          <w:highlight w:val="none"/>
          <w:u w:val="single"/>
        </w:rPr>
        <w:t>虚假承诺的，</w:t>
      </w:r>
      <w:r>
        <w:rPr>
          <w:rFonts w:hint="eastAsia" w:ascii="宋体" w:hAnsi="宋体" w:cs="宋体"/>
          <w:sz w:val="24"/>
          <w:szCs w:val="24"/>
          <w:highlight w:val="none"/>
          <w:u w:val="single"/>
          <w:lang w:eastAsia="zh-CN"/>
        </w:rPr>
        <w:t>评标委员会</w:t>
      </w:r>
      <w:r>
        <w:rPr>
          <w:rFonts w:hint="eastAsia" w:ascii="宋体" w:hAnsi="宋体" w:eastAsia="宋体" w:cs="宋体"/>
          <w:sz w:val="24"/>
          <w:szCs w:val="24"/>
          <w:highlight w:val="none"/>
          <w:u w:val="single"/>
        </w:rPr>
        <w:t>可认定为虚假投标，请各</w:t>
      </w:r>
      <w:r>
        <w:rPr>
          <w:rFonts w:hint="eastAsia" w:ascii="宋体" w:hAnsi="宋体" w:cs="宋体"/>
          <w:sz w:val="24"/>
          <w:szCs w:val="24"/>
          <w:highlight w:val="none"/>
          <w:u w:val="single"/>
          <w:lang w:eastAsia="zh-CN"/>
        </w:rPr>
        <w:t>投标人</w:t>
      </w:r>
      <w:r>
        <w:rPr>
          <w:rFonts w:hint="eastAsia" w:ascii="宋体" w:hAnsi="宋体" w:eastAsia="宋体" w:cs="宋体"/>
          <w:sz w:val="24"/>
          <w:szCs w:val="24"/>
          <w:highlight w:val="none"/>
          <w:u w:val="single"/>
        </w:rPr>
        <w:t>谨慎填写。</w:t>
      </w:r>
    </w:p>
    <w:p>
      <w:pPr>
        <w:pStyle w:val="8"/>
        <w:rPr>
          <w:rFonts w:hint="eastAsia"/>
          <w:highlight w:val="none"/>
        </w:rPr>
      </w:pPr>
    </w:p>
    <w:p>
      <w:pPr>
        <w:pageBreakBefore w:val="0"/>
        <w:kinsoku/>
        <w:overflowPunct/>
        <w:topLinePunct w:val="0"/>
        <w:bidi w:val="0"/>
        <w:spacing w:after="10" w:line="360" w:lineRule="auto"/>
        <w:ind w:left="0" w:leftChars="0" w:right="0" w:rightChars="0" w:firstLine="480" w:firstLineChars="200"/>
        <w:rPr>
          <w:rFonts w:hint="eastAsia" w:ascii="宋体" w:hAnsi="宋体" w:eastAsia="宋体" w:cs="宋体"/>
          <w:bCs/>
          <w:sz w:val="24"/>
          <w:highlight w:val="none"/>
        </w:rPr>
      </w:pPr>
    </w:p>
    <w:p>
      <w:pPr>
        <w:tabs>
          <w:tab w:val="left" w:pos="2730"/>
        </w:tabs>
        <w:snapToGrid w:val="0"/>
        <w:spacing w:line="360" w:lineRule="auto"/>
        <w:ind w:firstLine="5040" w:firstLineChars="2100"/>
        <w:rPr>
          <w:rFonts w:ascii="宋体" w:hAnsi="宋体" w:eastAsia="宋体"/>
          <w:sz w:val="24"/>
          <w:szCs w:val="24"/>
          <w:highlight w:val="none"/>
        </w:rPr>
      </w:pPr>
      <w:r>
        <w:rPr>
          <w:rFonts w:hint="eastAsia" w:ascii="宋体" w:hAnsi="宋体" w:cs="宋体"/>
          <w:highlight w:val="none"/>
          <w:lang w:val="en-US" w:eastAsia="zh-CN"/>
        </w:rPr>
        <w:t xml:space="preserve"> </w:t>
      </w:r>
      <w:r>
        <w:rPr>
          <w:rFonts w:hint="eastAsia" w:ascii="宋体" w:hAnsi="宋体" w:eastAsia="宋体"/>
          <w:sz w:val="24"/>
          <w:szCs w:val="24"/>
          <w:highlight w:val="none"/>
          <w:lang w:eastAsia="zh-CN"/>
        </w:rPr>
        <w:t>投标单位</w:t>
      </w:r>
      <w:r>
        <w:rPr>
          <w:rFonts w:hint="eastAsia" w:ascii="宋体" w:hAnsi="宋体" w:eastAsia="宋体"/>
          <w:sz w:val="24"/>
          <w:szCs w:val="24"/>
          <w:highlight w:val="none"/>
        </w:rPr>
        <w:t>：</w:t>
      </w:r>
      <w:r>
        <w:rPr>
          <w:rFonts w:hint="eastAsia" w:ascii="宋体" w:hAnsi="宋体" w:eastAsia="宋体"/>
          <w:sz w:val="24"/>
          <w:szCs w:val="24"/>
          <w:highlight w:val="none"/>
          <w:u w:val="single"/>
          <w:lang w:val="en-US" w:eastAsia="zh-CN"/>
        </w:rPr>
        <w:t xml:space="preserve">           </w:t>
      </w:r>
      <w:r>
        <w:rPr>
          <w:rFonts w:hint="eastAsia" w:ascii="宋体" w:hAnsi="宋体" w:eastAsia="宋体"/>
          <w:sz w:val="24"/>
          <w:szCs w:val="24"/>
          <w:highlight w:val="none"/>
        </w:rPr>
        <w:t>（</w:t>
      </w:r>
      <w:r>
        <w:rPr>
          <w:rFonts w:hint="eastAsia" w:ascii="宋体" w:hAnsi="宋体" w:eastAsia="宋体"/>
          <w:sz w:val="24"/>
          <w:szCs w:val="24"/>
          <w:highlight w:val="none"/>
          <w:lang w:eastAsia="zh-CN"/>
        </w:rPr>
        <w:t>盖单位公章</w:t>
      </w:r>
      <w:r>
        <w:rPr>
          <w:rFonts w:hint="eastAsia" w:ascii="宋体" w:hAnsi="宋体" w:eastAsia="宋体"/>
          <w:sz w:val="24"/>
          <w:szCs w:val="24"/>
          <w:highlight w:val="none"/>
        </w:rPr>
        <w:t>）</w:t>
      </w:r>
    </w:p>
    <w:p>
      <w:pPr>
        <w:spacing w:line="360" w:lineRule="auto"/>
        <w:ind w:firstLine="3600" w:firstLineChars="1500"/>
        <w:rPr>
          <w:rFonts w:hint="eastAsia" w:ascii="宋体" w:hAnsi="宋体" w:eastAsia="宋体"/>
          <w:sz w:val="24"/>
          <w:szCs w:val="24"/>
          <w:highlight w:val="none"/>
        </w:rPr>
      </w:pPr>
      <w:r>
        <w:rPr>
          <w:rFonts w:hint="eastAsia" w:ascii="宋体" w:hAnsi="宋体" w:eastAsia="宋体"/>
          <w:sz w:val="24"/>
          <w:szCs w:val="24"/>
          <w:highlight w:val="none"/>
        </w:rPr>
        <w:t>法定代表人或其委托代理人：</w:t>
      </w:r>
      <w:r>
        <w:rPr>
          <w:rFonts w:hint="eastAsia" w:ascii="宋体" w:hAnsi="宋体" w:eastAsia="宋体"/>
          <w:sz w:val="24"/>
          <w:szCs w:val="24"/>
          <w:highlight w:val="none"/>
          <w:u w:val="single"/>
          <w:lang w:val="en-US" w:eastAsia="zh-CN"/>
        </w:rPr>
        <w:t xml:space="preserve">        </w:t>
      </w:r>
      <w:r>
        <w:rPr>
          <w:rFonts w:hint="eastAsia" w:ascii="宋体" w:hAnsi="宋体" w:eastAsia="宋体"/>
          <w:sz w:val="24"/>
          <w:szCs w:val="24"/>
          <w:highlight w:val="none"/>
        </w:rPr>
        <w:t xml:space="preserve">（签字或盖章）                     </w:t>
      </w:r>
    </w:p>
    <w:p>
      <w:pPr>
        <w:spacing w:line="360" w:lineRule="auto"/>
        <w:ind w:firstLine="5520" w:firstLineChars="2300"/>
        <w:rPr>
          <w:rFonts w:hint="eastAsia" w:ascii="宋体" w:hAnsi="宋体" w:eastAsia="宋体" w:cs="宋体"/>
          <w:sz w:val="24"/>
          <w:szCs w:val="24"/>
          <w:highlight w:val="none"/>
          <w:lang w:val="en-US" w:eastAsia="zh-CN"/>
        </w:rPr>
      </w:pPr>
      <w:r>
        <w:rPr>
          <w:rFonts w:hint="eastAsia" w:ascii="宋体" w:hAnsi="宋体" w:eastAsia="宋体"/>
          <w:sz w:val="24"/>
          <w:szCs w:val="24"/>
          <w:highlight w:val="none"/>
        </w:rPr>
        <w:t>日</w:t>
      </w:r>
      <w:r>
        <w:rPr>
          <w:rFonts w:hint="eastAsia" w:ascii="宋体" w:hAnsi="宋体" w:eastAsia="宋体"/>
          <w:sz w:val="24"/>
          <w:szCs w:val="24"/>
          <w:highlight w:val="none"/>
          <w:lang w:val="en-US" w:eastAsia="zh-CN"/>
        </w:rPr>
        <w:t xml:space="preserve">    </w:t>
      </w:r>
      <w:r>
        <w:rPr>
          <w:rFonts w:hint="eastAsia" w:ascii="宋体" w:hAnsi="宋体" w:eastAsia="宋体"/>
          <w:sz w:val="24"/>
          <w:szCs w:val="24"/>
          <w:highlight w:val="none"/>
        </w:rPr>
        <w:t>期：     年   月   日</w:t>
      </w:r>
    </w:p>
    <w:p>
      <w:pPr>
        <w:spacing w:line="440" w:lineRule="exact"/>
        <w:rPr>
          <w:rFonts w:ascii="宋体" w:hAnsi="宋体" w:cs="宋体"/>
          <w:szCs w:val="21"/>
        </w:rPr>
      </w:pPr>
      <w:r>
        <w:rPr>
          <w:rFonts w:hint="eastAsia" w:ascii="宋体" w:hAnsi="宋体" w:cs="宋体"/>
          <w:color w:val="FF0000"/>
          <w:szCs w:val="21"/>
        </w:rPr>
        <w:br w:type="page"/>
      </w:r>
    </w:p>
    <w:p>
      <w:pPr>
        <w:pStyle w:val="2"/>
        <w:spacing w:line="460" w:lineRule="exact"/>
        <w:rPr>
          <w:rFonts w:ascii="宋体" w:hAnsi="宋体" w:cs="宋体"/>
        </w:rPr>
        <w:sectPr>
          <w:pgSz w:w="11906" w:h="16838"/>
          <w:pgMar w:top="1440" w:right="1236" w:bottom="1440" w:left="1236" w:header="851" w:footer="850" w:gutter="0"/>
          <w:cols w:space="0" w:num="1"/>
          <w:docGrid w:type="lines" w:linePitch="312" w:charSpace="0"/>
        </w:sectPr>
      </w:pPr>
      <w:bookmarkStart w:id="378" w:name="_Toc3218"/>
      <w:bookmarkStart w:id="379" w:name="_Toc2597"/>
      <w:bookmarkStart w:id="380" w:name="_Toc518386276"/>
    </w:p>
    <w:p>
      <w:pPr>
        <w:keepNext/>
        <w:keepLines/>
        <w:spacing w:line="460" w:lineRule="exact"/>
        <w:jc w:val="center"/>
        <w:rPr>
          <w:rFonts w:hint="eastAsia" w:ascii="宋体" w:hAnsi="宋体" w:eastAsia="宋体" w:cs="宋体"/>
          <w:b/>
          <w:bCs/>
          <w:sz w:val="30"/>
          <w:szCs w:val="30"/>
          <w:lang w:val="en-US" w:eastAsia="zh-CN"/>
        </w:rPr>
      </w:pPr>
      <w:bookmarkStart w:id="381" w:name="_Toc31826"/>
      <w:r>
        <w:rPr>
          <w:rFonts w:hint="eastAsia" w:ascii="宋体" w:hAnsi="宋体" w:cs="宋体"/>
          <w:b/>
          <w:bCs/>
          <w:sz w:val="30"/>
          <w:szCs w:val="30"/>
          <w:lang w:val="en-US" w:eastAsia="zh-CN"/>
        </w:rPr>
        <w:t>(2)技术偏离表</w:t>
      </w:r>
    </w:p>
    <w:p>
      <w:pPr>
        <w:pStyle w:val="10"/>
        <w:pageBreakBefore w:val="0"/>
        <w:kinsoku/>
        <w:overflowPunct/>
        <w:topLinePunct w:val="0"/>
        <w:bidi w:val="0"/>
        <w:spacing w:after="10" w:line="360" w:lineRule="auto"/>
        <w:ind w:left="0" w:leftChars="0" w:right="0" w:rightChars="0" w:firstLine="480" w:firstLineChars="200"/>
        <w:rPr>
          <w:rFonts w:hint="eastAsia" w:ascii="宋体" w:hAnsi="宋体" w:eastAsia="宋体" w:cs="宋体"/>
          <w:bCs/>
          <w:highlight w:val="none"/>
        </w:rPr>
      </w:pPr>
      <w:r>
        <w:rPr>
          <w:rFonts w:hint="eastAsia" w:ascii="宋体" w:hAnsi="宋体" w:eastAsia="宋体" w:cs="宋体"/>
          <w:bCs/>
          <w:highlight w:val="none"/>
        </w:rPr>
        <w:t>项目编号</w:t>
      </w:r>
      <w:r>
        <w:rPr>
          <w:rFonts w:hint="eastAsia" w:ascii="宋体" w:hAnsi="宋体" w:eastAsia="宋体" w:cs="宋体"/>
          <w:b/>
          <w:bCs/>
          <w:highlight w:val="none"/>
        </w:rPr>
        <w:t>：</w:t>
      </w:r>
    </w:p>
    <w:p>
      <w:pPr>
        <w:pStyle w:val="10"/>
        <w:pageBreakBefore w:val="0"/>
        <w:kinsoku/>
        <w:overflowPunct/>
        <w:topLinePunct w:val="0"/>
        <w:bidi w:val="0"/>
        <w:spacing w:after="10" w:line="360" w:lineRule="auto"/>
        <w:ind w:left="0" w:leftChars="0" w:right="0" w:rightChars="0" w:firstLine="480" w:firstLineChars="200"/>
        <w:rPr>
          <w:rFonts w:hint="eastAsia" w:ascii="宋体" w:hAnsi="宋体" w:eastAsia="宋体" w:cs="宋体"/>
          <w:bCs/>
          <w:highlight w:val="none"/>
        </w:rPr>
      </w:pPr>
      <w:r>
        <w:rPr>
          <w:rFonts w:hint="eastAsia" w:ascii="宋体" w:hAnsi="宋体" w:eastAsia="宋体" w:cs="宋体"/>
          <w:bCs/>
          <w:highlight w:val="none"/>
        </w:rPr>
        <w:t>项目名称</w:t>
      </w:r>
      <w:r>
        <w:rPr>
          <w:rFonts w:hint="eastAsia" w:ascii="宋体" w:hAnsi="宋体" w:eastAsia="宋体" w:cs="宋体"/>
          <w:b/>
          <w:bCs/>
          <w:highlight w:val="none"/>
        </w:rPr>
        <w:t>：</w:t>
      </w:r>
      <w:r>
        <w:rPr>
          <w:rFonts w:hint="eastAsia" w:ascii="宋体" w:hAnsi="宋体" w:cs="宋体"/>
          <w:b/>
          <w:bCs/>
          <w:highlight w:val="none"/>
          <w:lang w:val="en-US" w:eastAsia="zh-CN"/>
        </w:rPr>
        <w:t xml:space="preserve">                                           </w:t>
      </w:r>
      <w:r>
        <w:rPr>
          <w:rFonts w:hint="eastAsia" w:ascii="宋体" w:hAnsi="宋体" w:eastAsia="宋体" w:cs="宋体"/>
          <w:b w:val="0"/>
          <w:bCs w:val="0"/>
          <w:highlight w:val="none"/>
        </w:rPr>
        <w:t>（第  包）</w:t>
      </w:r>
    </w:p>
    <w:tbl>
      <w:tblPr>
        <w:tblStyle w:val="24"/>
        <w:tblW w:w="940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24"/>
        <w:gridCol w:w="3458"/>
        <w:gridCol w:w="3458"/>
        <w:gridCol w:w="146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7" w:hRule="atLeast"/>
          <w:jc w:val="center"/>
        </w:trPr>
        <w:tc>
          <w:tcPr>
            <w:tcW w:w="1024" w:type="dxa"/>
            <w:vAlign w:val="center"/>
          </w:tcPr>
          <w:p>
            <w:pPr>
              <w:keepNext w:val="0"/>
              <w:keepLines w:val="0"/>
              <w:pageBreakBefore w:val="0"/>
              <w:widowControl w:val="0"/>
              <w:tabs>
                <w:tab w:val="left" w:pos="1337"/>
              </w:tabs>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Cs/>
                <w:sz w:val="24"/>
                <w:highlight w:val="none"/>
              </w:rPr>
            </w:pPr>
            <w:r>
              <w:rPr>
                <w:rFonts w:hint="eastAsia" w:ascii="宋体" w:hAnsi="宋体" w:eastAsia="宋体" w:cs="宋体"/>
                <w:bCs/>
                <w:sz w:val="24"/>
                <w:highlight w:val="none"/>
              </w:rPr>
              <w:t>序号</w:t>
            </w:r>
          </w:p>
        </w:tc>
        <w:tc>
          <w:tcPr>
            <w:tcW w:w="3458" w:type="dxa"/>
            <w:vAlign w:val="center"/>
          </w:tcPr>
          <w:p>
            <w:pPr>
              <w:keepNext w:val="0"/>
              <w:keepLines w:val="0"/>
              <w:pageBreakBefore w:val="0"/>
              <w:widowControl w:val="0"/>
              <w:tabs>
                <w:tab w:val="left" w:pos="1337"/>
              </w:tabs>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Cs/>
                <w:sz w:val="24"/>
                <w:highlight w:val="none"/>
              </w:rPr>
            </w:pPr>
            <w:r>
              <w:rPr>
                <w:rFonts w:hint="eastAsia" w:ascii="宋体" w:hAnsi="宋体" w:eastAsia="宋体" w:cs="宋体"/>
                <w:bCs/>
                <w:sz w:val="24"/>
                <w:highlight w:val="none"/>
              </w:rPr>
              <w:t>采购文件</w:t>
            </w:r>
          </w:p>
          <w:p>
            <w:pPr>
              <w:keepNext w:val="0"/>
              <w:keepLines w:val="0"/>
              <w:pageBreakBefore w:val="0"/>
              <w:widowControl w:val="0"/>
              <w:tabs>
                <w:tab w:val="left" w:pos="1337"/>
              </w:tabs>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Cs/>
                <w:sz w:val="24"/>
                <w:highlight w:val="none"/>
              </w:rPr>
            </w:pPr>
            <w:r>
              <w:rPr>
                <w:rFonts w:hint="eastAsia" w:ascii="宋体" w:hAnsi="宋体" w:eastAsia="宋体" w:cs="宋体"/>
                <w:bCs/>
                <w:sz w:val="24"/>
                <w:highlight w:val="none"/>
              </w:rPr>
              <w:t>技术要求</w:t>
            </w:r>
          </w:p>
        </w:tc>
        <w:tc>
          <w:tcPr>
            <w:tcW w:w="3458" w:type="dxa"/>
            <w:vAlign w:val="center"/>
          </w:tcPr>
          <w:p>
            <w:pPr>
              <w:keepNext w:val="0"/>
              <w:keepLines w:val="0"/>
              <w:pageBreakBefore w:val="0"/>
              <w:widowControl w:val="0"/>
              <w:tabs>
                <w:tab w:val="left" w:pos="1337"/>
              </w:tabs>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Cs/>
                <w:sz w:val="24"/>
                <w:highlight w:val="none"/>
              </w:rPr>
            </w:pPr>
            <w:r>
              <w:rPr>
                <w:rFonts w:hint="eastAsia" w:ascii="宋体" w:hAnsi="宋体" w:eastAsia="宋体" w:cs="宋体"/>
                <w:bCs/>
                <w:sz w:val="24"/>
                <w:highlight w:val="none"/>
              </w:rPr>
              <w:t>投标文件</w:t>
            </w:r>
          </w:p>
          <w:p>
            <w:pPr>
              <w:keepNext w:val="0"/>
              <w:keepLines w:val="0"/>
              <w:pageBreakBefore w:val="0"/>
              <w:widowControl w:val="0"/>
              <w:tabs>
                <w:tab w:val="left" w:pos="1337"/>
              </w:tabs>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Cs/>
                <w:sz w:val="24"/>
                <w:highlight w:val="none"/>
              </w:rPr>
            </w:pPr>
            <w:r>
              <w:rPr>
                <w:rFonts w:hint="eastAsia" w:ascii="宋体" w:hAnsi="宋体" w:cs="宋体"/>
                <w:bCs/>
                <w:sz w:val="24"/>
                <w:highlight w:val="none"/>
                <w:lang w:val="en-US" w:eastAsia="zh-CN"/>
              </w:rPr>
              <w:t>响应</w:t>
            </w:r>
            <w:r>
              <w:rPr>
                <w:rFonts w:hint="eastAsia" w:ascii="宋体" w:hAnsi="宋体" w:eastAsia="宋体" w:cs="宋体"/>
                <w:bCs/>
                <w:sz w:val="24"/>
                <w:highlight w:val="none"/>
              </w:rPr>
              <w:t>情况</w:t>
            </w:r>
          </w:p>
        </w:tc>
        <w:tc>
          <w:tcPr>
            <w:tcW w:w="1462" w:type="dxa"/>
            <w:vAlign w:val="center"/>
          </w:tcPr>
          <w:p>
            <w:pPr>
              <w:keepNext w:val="0"/>
              <w:keepLines w:val="0"/>
              <w:pageBreakBefore w:val="0"/>
              <w:widowControl w:val="0"/>
              <w:tabs>
                <w:tab w:val="left" w:pos="1337"/>
              </w:tabs>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cs="宋体"/>
                <w:bCs/>
                <w:sz w:val="24"/>
                <w:highlight w:val="none"/>
                <w:lang w:val="en-US" w:eastAsia="zh-CN"/>
              </w:rPr>
            </w:pPr>
            <w:r>
              <w:rPr>
                <w:rFonts w:hint="eastAsia" w:ascii="宋体" w:hAnsi="宋体" w:cs="宋体"/>
                <w:bCs/>
                <w:sz w:val="24"/>
                <w:highlight w:val="none"/>
                <w:lang w:val="en-US" w:eastAsia="zh-CN"/>
              </w:rPr>
              <w:t>无/正/负</w:t>
            </w:r>
          </w:p>
          <w:p>
            <w:pPr>
              <w:keepNext w:val="0"/>
              <w:keepLines w:val="0"/>
              <w:pageBreakBefore w:val="0"/>
              <w:widowControl w:val="0"/>
              <w:tabs>
                <w:tab w:val="left" w:pos="1337"/>
              </w:tabs>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bCs/>
                <w:color w:val="FF0000"/>
                <w:sz w:val="24"/>
                <w:highlight w:val="none"/>
                <w:lang w:eastAsia="zh-CN"/>
              </w:rPr>
            </w:pPr>
            <w:r>
              <w:rPr>
                <w:rFonts w:hint="eastAsia" w:ascii="宋体" w:hAnsi="宋体" w:cs="宋体"/>
                <w:bCs/>
                <w:sz w:val="24"/>
                <w:highlight w:val="none"/>
                <w:lang w:val="en-US" w:eastAsia="zh-CN"/>
              </w:rPr>
              <w:t>偏离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jc w:val="center"/>
        </w:trPr>
        <w:tc>
          <w:tcPr>
            <w:tcW w:w="1024" w:type="dxa"/>
            <w:vAlign w:val="center"/>
          </w:tcPr>
          <w:p>
            <w:pPr>
              <w:keepNext w:val="0"/>
              <w:keepLines w:val="0"/>
              <w:pageBreakBefore w:val="0"/>
              <w:widowControl w:val="0"/>
              <w:tabs>
                <w:tab w:val="left" w:pos="1337"/>
              </w:tabs>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sz w:val="24"/>
                <w:highlight w:val="none"/>
              </w:rPr>
            </w:pPr>
          </w:p>
        </w:tc>
        <w:tc>
          <w:tcPr>
            <w:tcW w:w="3458" w:type="dxa"/>
            <w:vAlign w:val="center"/>
          </w:tcPr>
          <w:p>
            <w:pPr>
              <w:keepNext w:val="0"/>
              <w:keepLines w:val="0"/>
              <w:pageBreakBefore w:val="0"/>
              <w:widowControl w:val="0"/>
              <w:tabs>
                <w:tab w:val="left" w:pos="1337"/>
              </w:tabs>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sz w:val="24"/>
                <w:highlight w:val="none"/>
              </w:rPr>
            </w:pPr>
          </w:p>
        </w:tc>
        <w:tc>
          <w:tcPr>
            <w:tcW w:w="3458" w:type="dxa"/>
            <w:vAlign w:val="center"/>
          </w:tcPr>
          <w:p>
            <w:pPr>
              <w:keepNext w:val="0"/>
              <w:keepLines w:val="0"/>
              <w:pageBreakBefore w:val="0"/>
              <w:widowControl w:val="0"/>
              <w:tabs>
                <w:tab w:val="left" w:pos="1337"/>
              </w:tabs>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sz w:val="24"/>
                <w:highlight w:val="none"/>
              </w:rPr>
            </w:pPr>
          </w:p>
        </w:tc>
        <w:tc>
          <w:tcPr>
            <w:tcW w:w="1462" w:type="dxa"/>
            <w:vAlign w:val="center"/>
          </w:tcPr>
          <w:p>
            <w:pPr>
              <w:keepNext w:val="0"/>
              <w:keepLines w:val="0"/>
              <w:pageBreakBefore w:val="0"/>
              <w:widowControl w:val="0"/>
              <w:tabs>
                <w:tab w:val="left" w:pos="1337"/>
              </w:tabs>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jc w:val="center"/>
        </w:trPr>
        <w:tc>
          <w:tcPr>
            <w:tcW w:w="1024" w:type="dxa"/>
            <w:vAlign w:val="center"/>
          </w:tcPr>
          <w:p>
            <w:pPr>
              <w:keepNext w:val="0"/>
              <w:keepLines w:val="0"/>
              <w:pageBreakBefore w:val="0"/>
              <w:widowControl w:val="0"/>
              <w:tabs>
                <w:tab w:val="left" w:pos="1337"/>
              </w:tabs>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sz w:val="24"/>
                <w:highlight w:val="none"/>
              </w:rPr>
            </w:pPr>
          </w:p>
        </w:tc>
        <w:tc>
          <w:tcPr>
            <w:tcW w:w="3458" w:type="dxa"/>
            <w:vAlign w:val="center"/>
          </w:tcPr>
          <w:p>
            <w:pPr>
              <w:keepNext w:val="0"/>
              <w:keepLines w:val="0"/>
              <w:pageBreakBefore w:val="0"/>
              <w:widowControl w:val="0"/>
              <w:tabs>
                <w:tab w:val="left" w:pos="1337"/>
              </w:tabs>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sz w:val="24"/>
                <w:highlight w:val="none"/>
              </w:rPr>
            </w:pPr>
          </w:p>
        </w:tc>
        <w:tc>
          <w:tcPr>
            <w:tcW w:w="3458" w:type="dxa"/>
            <w:vAlign w:val="center"/>
          </w:tcPr>
          <w:p>
            <w:pPr>
              <w:keepNext w:val="0"/>
              <w:keepLines w:val="0"/>
              <w:pageBreakBefore w:val="0"/>
              <w:widowControl w:val="0"/>
              <w:tabs>
                <w:tab w:val="left" w:pos="1337"/>
              </w:tabs>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sz w:val="24"/>
                <w:highlight w:val="none"/>
              </w:rPr>
            </w:pPr>
          </w:p>
        </w:tc>
        <w:tc>
          <w:tcPr>
            <w:tcW w:w="1462" w:type="dxa"/>
            <w:vAlign w:val="center"/>
          </w:tcPr>
          <w:p>
            <w:pPr>
              <w:keepNext w:val="0"/>
              <w:keepLines w:val="0"/>
              <w:pageBreakBefore w:val="0"/>
              <w:widowControl w:val="0"/>
              <w:tabs>
                <w:tab w:val="left" w:pos="1337"/>
              </w:tabs>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3" w:hRule="atLeast"/>
          <w:jc w:val="center"/>
        </w:trPr>
        <w:tc>
          <w:tcPr>
            <w:tcW w:w="1024" w:type="dxa"/>
            <w:vAlign w:val="center"/>
          </w:tcPr>
          <w:p>
            <w:pPr>
              <w:keepNext w:val="0"/>
              <w:keepLines w:val="0"/>
              <w:pageBreakBefore w:val="0"/>
              <w:widowControl w:val="0"/>
              <w:tabs>
                <w:tab w:val="left" w:pos="1337"/>
              </w:tabs>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sz w:val="24"/>
                <w:highlight w:val="none"/>
              </w:rPr>
            </w:pPr>
          </w:p>
        </w:tc>
        <w:tc>
          <w:tcPr>
            <w:tcW w:w="3458" w:type="dxa"/>
            <w:vAlign w:val="center"/>
          </w:tcPr>
          <w:p>
            <w:pPr>
              <w:keepNext w:val="0"/>
              <w:keepLines w:val="0"/>
              <w:pageBreakBefore w:val="0"/>
              <w:widowControl w:val="0"/>
              <w:tabs>
                <w:tab w:val="left" w:pos="1337"/>
              </w:tabs>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sz w:val="24"/>
                <w:highlight w:val="none"/>
              </w:rPr>
            </w:pPr>
          </w:p>
        </w:tc>
        <w:tc>
          <w:tcPr>
            <w:tcW w:w="3458" w:type="dxa"/>
            <w:vAlign w:val="center"/>
          </w:tcPr>
          <w:p>
            <w:pPr>
              <w:keepNext w:val="0"/>
              <w:keepLines w:val="0"/>
              <w:pageBreakBefore w:val="0"/>
              <w:widowControl w:val="0"/>
              <w:tabs>
                <w:tab w:val="left" w:pos="1337"/>
              </w:tabs>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sz w:val="24"/>
                <w:highlight w:val="none"/>
              </w:rPr>
            </w:pPr>
          </w:p>
        </w:tc>
        <w:tc>
          <w:tcPr>
            <w:tcW w:w="1462" w:type="dxa"/>
            <w:vAlign w:val="center"/>
          </w:tcPr>
          <w:p>
            <w:pPr>
              <w:keepNext w:val="0"/>
              <w:keepLines w:val="0"/>
              <w:pageBreakBefore w:val="0"/>
              <w:widowControl w:val="0"/>
              <w:tabs>
                <w:tab w:val="left" w:pos="1337"/>
              </w:tabs>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3" w:hRule="atLeast"/>
          <w:jc w:val="center"/>
        </w:trPr>
        <w:tc>
          <w:tcPr>
            <w:tcW w:w="1024" w:type="dxa"/>
            <w:vAlign w:val="center"/>
          </w:tcPr>
          <w:p>
            <w:pPr>
              <w:keepNext w:val="0"/>
              <w:keepLines w:val="0"/>
              <w:pageBreakBefore w:val="0"/>
              <w:widowControl w:val="0"/>
              <w:tabs>
                <w:tab w:val="left" w:pos="1337"/>
              </w:tabs>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sz w:val="24"/>
                <w:highlight w:val="none"/>
              </w:rPr>
            </w:pPr>
          </w:p>
        </w:tc>
        <w:tc>
          <w:tcPr>
            <w:tcW w:w="3458" w:type="dxa"/>
            <w:vAlign w:val="center"/>
          </w:tcPr>
          <w:p>
            <w:pPr>
              <w:keepNext w:val="0"/>
              <w:keepLines w:val="0"/>
              <w:pageBreakBefore w:val="0"/>
              <w:widowControl w:val="0"/>
              <w:tabs>
                <w:tab w:val="left" w:pos="1337"/>
              </w:tabs>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sz w:val="24"/>
                <w:highlight w:val="none"/>
              </w:rPr>
            </w:pPr>
          </w:p>
        </w:tc>
        <w:tc>
          <w:tcPr>
            <w:tcW w:w="3458" w:type="dxa"/>
            <w:vAlign w:val="center"/>
          </w:tcPr>
          <w:p>
            <w:pPr>
              <w:keepNext w:val="0"/>
              <w:keepLines w:val="0"/>
              <w:pageBreakBefore w:val="0"/>
              <w:widowControl w:val="0"/>
              <w:tabs>
                <w:tab w:val="left" w:pos="1337"/>
              </w:tabs>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sz w:val="24"/>
                <w:highlight w:val="none"/>
              </w:rPr>
            </w:pPr>
          </w:p>
        </w:tc>
        <w:tc>
          <w:tcPr>
            <w:tcW w:w="1462" w:type="dxa"/>
            <w:vAlign w:val="center"/>
          </w:tcPr>
          <w:p>
            <w:pPr>
              <w:keepNext w:val="0"/>
              <w:keepLines w:val="0"/>
              <w:pageBreakBefore w:val="0"/>
              <w:widowControl w:val="0"/>
              <w:tabs>
                <w:tab w:val="left" w:pos="1337"/>
              </w:tabs>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3" w:hRule="atLeast"/>
          <w:jc w:val="center"/>
        </w:trPr>
        <w:tc>
          <w:tcPr>
            <w:tcW w:w="1024" w:type="dxa"/>
            <w:vAlign w:val="center"/>
          </w:tcPr>
          <w:p>
            <w:pPr>
              <w:keepNext w:val="0"/>
              <w:keepLines w:val="0"/>
              <w:pageBreakBefore w:val="0"/>
              <w:widowControl w:val="0"/>
              <w:tabs>
                <w:tab w:val="left" w:pos="1337"/>
              </w:tabs>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sz w:val="24"/>
                <w:highlight w:val="none"/>
              </w:rPr>
            </w:pPr>
          </w:p>
        </w:tc>
        <w:tc>
          <w:tcPr>
            <w:tcW w:w="3458" w:type="dxa"/>
            <w:vAlign w:val="center"/>
          </w:tcPr>
          <w:p>
            <w:pPr>
              <w:keepNext w:val="0"/>
              <w:keepLines w:val="0"/>
              <w:pageBreakBefore w:val="0"/>
              <w:widowControl w:val="0"/>
              <w:tabs>
                <w:tab w:val="left" w:pos="1337"/>
              </w:tabs>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sz w:val="24"/>
                <w:highlight w:val="none"/>
              </w:rPr>
            </w:pPr>
          </w:p>
        </w:tc>
        <w:tc>
          <w:tcPr>
            <w:tcW w:w="3458" w:type="dxa"/>
            <w:vAlign w:val="center"/>
          </w:tcPr>
          <w:p>
            <w:pPr>
              <w:keepNext w:val="0"/>
              <w:keepLines w:val="0"/>
              <w:pageBreakBefore w:val="0"/>
              <w:widowControl w:val="0"/>
              <w:tabs>
                <w:tab w:val="left" w:pos="1337"/>
              </w:tabs>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sz w:val="24"/>
                <w:highlight w:val="none"/>
              </w:rPr>
            </w:pPr>
          </w:p>
        </w:tc>
        <w:tc>
          <w:tcPr>
            <w:tcW w:w="1462" w:type="dxa"/>
            <w:vAlign w:val="center"/>
          </w:tcPr>
          <w:p>
            <w:pPr>
              <w:keepNext w:val="0"/>
              <w:keepLines w:val="0"/>
              <w:pageBreakBefore w:val="0"/>
              <w:widowControl w:val="0"/>
              <w:tabs>
                <w:tab w:val="left" w:pos="1337"/>
              </w:tabs>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3" w:hRule="atLeast"/>
          <w:jc w:val="center"/>
        </w:trPr>
        <w:tc>
          <w:tcPr>
            <w:tcW w:w="1024" w:type="dxa"/>
            <w:vAlign w:val="center"/>
          </w:tcPr>
          <w:p>
            <w:pPr>
              <w:keepNext w:val="0"/>
              <w:keepLines w:val="0"/>
              <w:pageBreakBefore w:val="0"/>
              <w:widowControl w:val="0"/>
              <w:tabs>
                <w:tab w:val="left" w:pos="1337"/>
              </w:tabs>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sz w:val="24"/>
                <w:highlight w:val="none"/>
              </w:rPr>
            </w:pPr>
          </w:p>
        </w:tc>
        <w:tc>
          <w:tcPr>
            <w:tcW w:w="3458" w:type="dxa"/>
            <w:vAlign w:val="center"/>
          </w:tcPr>
          <w:p>
            <w:pPr>
              <w:keepNext w:val="0"/>
              <w:keepLines w:val="0"/>
              <w:pageBreakBefore w:val="0"/>
              <w:widowControl w:val="0"/>
              <w:tabs>
                <w:tab w:val="left" w:pos="1337"/>
              </w:tabs>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sz w:val="24"/>
                <w:highlight w:val="none"/>
              </w:rPr>
            </w:pPr>
          </w:p>
        </w:tc>
        <w:tc>
          <w:tcPr>
            <w:tcW w:w="3458" w:type="dxa"/>
            <w:vAlign w:val="center"/>
          </w:tcPr>
          <w:p>
            <w:pPr>
              <w:keepNext w:val="0"/>
              <w:keepLines w:val="0"/>
              <w:pageBreakBefore w:val="0"/>
              <w:widowControl w:val="0"/>
              <w:tabs>
                <w:tab w:val="left" w:pos="1337"/>
              </w:tabs>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sz w:val="24"/>
                <w:highlight w:val="none"/>
              </w:rPr>
            </w:pPr>
          </w:p>
        </w:tc>
        <w:tc>
          <w:tcPr>
            <w:tcW w:w="1462" w:type="dxa"/>
            <w:vAlign w:val="center"/>
          </w:tcPr>
          <w:p>
            <w:pPr>
              <w:keepNext w:val="0"/>
              <w:keepLines w:val="0"/>
              <w:pageBreakBefore w:val="0"/>
              <w:widowControl w:val="0"/>
              <w:tabs>
                <w:tab w:val="left" w:pos="1337"/>
              </w:tabs>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3" w:hRule="atLeast"/>
          <w:jc w:val="center"/>
        </w:trPr>
        <w:tc>
          <w:tcPr>
            <w:tcW w:w="1024" w:type="dxa"/>
            <w:vAlign w:val="center"/>
          </w:tcPr>
          <w:p>
            <w:pPr>
              <w:keepNext w:val="0"/>
              <w:keepLines w:val="0"/>
              <w:pageBreakBefore w:val="0"/>
              <w:widowControl w:val="0"/>
              <w:tabs>
                <w:tab w:val="left" w:pos="1337"/>
              </w:tabs>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sz w:val="24"/>
                <w:highlight w:val="none"/>
              </w:rPr>
            </w:pPr>
          </w:p>
        </w:tc>
        <w:tc>
          <w:tcPr>
            <w:tcW w:w="3458" w:type="dxa"/>
            <w:vAlign w:val="center"/>
          </w:tcPr>
          <w:p>
            <w:pPr>
              <w:keepNext w:val="0"/>
              <w:keepLines w:val="0"/>
              <w:pageBreakBefore w:val="0"/>
              <w:widowControl w:val="0"/>
              <w:tabs>
                <w:tab w:val="left" w:pos="1337"/>
              </w:tabs>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sz w:val="24"/>
                <w:highlight w:val="none"/>
              </w:rPr>
            </w:pPr>
          </w:p>
        </w:tc>
        <w:tc>
          <w:tcPr>
            <w:tcW w:w="3458" w:type="dxa"/>
            <w:vAlign w:val="center"/>
          </w:tcPr>
          <w:p>
            <w:pPr>
              <w:keepNext w:val="0"/>
              <w:keepLines w:val="0"/>
              <w:pageBreakBefore w:val="0"/>
              <w:widowControl w:val="0"/>
              <w:tabs>
                <w:tab w:val="left" w:pos="1337"/>
              </w:tabs>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sz w:val="24"/>
                <w:highlight w:val="none"/>
              </w:rPr>
            </w:pPr>
          </w:p>
        </w:tc>
        <w:tc>
          <w:tcPr>
            <w:tcW w:w="1462" w:type="dxa"/>
            <w:vAlign w:val="center"/>
          </w:tcPr>
          <w:p>
            <w:pPr>
              <w:keepNext w:val="0"/>
              <w:keepLines w:val="0"/>
              <w:pageBreakBefore w:val="0"/>
              <w:widowControl w:val="0"/>
              <w:tabs>
                <w:tab w:val="left" w:pos="1337"/>
              </w:tabs>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sz w:val="24"/>
                <w:highlight w:val="none"/>
              </w:rPr>
            </w:pPr>
          </w:p>
        </w:tc>
      </w:tr>
    </w:tbl>
    <w:p>
      <w:pPr>
        <w:pageBreakBefore w:val="0"/>
        <w:kinsoku/>
        <w:overflowPunct/>
        <w:topLinePunct w:val="0"/>
        <w:bidi w:val="0"/>
        <w:spacing w:after="10" w:line="360" w:lineRule="auto"/>
        <w:ind w:left="0" w:leftChars="0" w:right="0" w:rightChars="0" w:firstLine="480" w:firstLineChars="200"/>
        <w:rPr>
          <w:rFonts w:hint="eastAsia" w:ascii="宋体" w:hAnsi="宋体" w:eastAsia="宋体" w:cs="宋体"/>
          <w:b w:val="0"/>
          <w:bCs w:val="0"/>
          <w:sz w:val="24"/>
          <w:szCs w:val="24"/>
          <w:highlight w:val="none"/>
          <w:u w:val="single"/>
        </w:rPr>
      </w:pPr>
      <w:r>
        <w:rPr>
          <w:rFonts w:hint="eastAsia" w:ascii="宋体" w:hAnsi="宋体" w:eastAsia="宋体" w:cs="宋体"/>
          <w:b w:val="0"/>
          <w:bCs w:val="0"/>
          <w:sz w:val="24"/>
          <w:szCs w:val="24"/>
          <w:highlight w:val="none"/>
          <w:u w:val="single"/>
        </w:rPr>
        <w:t>说明：①</w:t>
      </w:r>
      <w:r>
        <w:rPr>
          <w:rFonts w:hint="eastAsia" w:ascii="宋体" w:hAnsi="宋体" w:cs="宋体"/>
          <w:b w:val="0"/>
          <w:bCs w:val="0"/>
          <w:sz w:val="24"/>
          <w:szCs w:val="24"/>
          <w:highlight w:val="none"/>
          <w:u w:val="single"/>
          <w:lang w:eastAsia="zh-CN"/>
        </w:rPr>
        <w:t>投标人</w:t>
      </w:r>
      <w:r>
        <w:rPr>
          <w:rFonts w:hint="eastAsia" w:ascii="宋体" w:hAnsi="宋体" w:eastAsia="宋体" w:cs="宋体"/>
          <w:b w:val="0"/>
          <w:bCs w:val="0"/>
          <w:sz w:val="24"/>
          <w:szCs w:val="24"/>
          <w:highlight w:val="none"/>
          <w:u w:val="single"/>
        </w:rPr>
        <w:t>请按采购文件</w:t>
      </w:r>
      <w:r>
        <w:rPr>
          <w:rFonts w:hint="eastAsia" w:ascii="宋体" w:hAnsi="宋体" w:cs="宋体"/>
          <w:b w:val="0"/>
          <w:bCs w:val="0"/>
          <w:sz w:val="24"/>
          <w:szCs w:val="24"/>
          <w:highlight w:val="none"/>
          <w:u w:val="single"/>
          <w:lang w:val="en-US" w:eastAsia="zh-CN"/>
        </w:rPr>
        <w:t>第四章采购内容</w:t>
      </w:r>
      <w:r>
        <w:rPr>
          <w:rFonts w:hint="eastAsia" w:ascii="宋体" w:hAnsi="宋体" w:eastAsia="宋体" w:cs="宋体"/>
          <w:b w:val="0"/>
          <w:bCs w:val="0"/>
          <w:sz w:val="24"/>
          <w:szCs w:val="24"/>
          <w:highlight w:val="none"/>
          <w:u w:val="single"/>
        </w:rPr>
        <w:t>中</w:t>
      </w:r>
      <w:r>
        <w:rPr>
          <w:rFonts w:hint="eastAsia" w:ascii="宋体" w:hAnsi="宋体" w:cs="宋体"/>
          <w:b w:val="0"/>
          <w:bCs w:val="0"/>
          <w:sz w:val="24"/>
          <w:szCs w:val="24"/>
          <w:highlight w:val="none"/>
          <w:u w:val="single"/>
          <w:lang w:eastAsia="zh-CN"/>
        </w:rPr>
        <w:t>采购清单</w:t>
      </w:r>
      <w:r>
        <w:rPr>
          <w:rFonts w:hint="eastAsia" w:ascii="宋体" w:hAnsi="宋体" w:eastAsia="宋体" w:cs="宋体"/>
          <w:b w:val="0"/>
          <w:bCs w:val="0"/>
          <w:sz w:val="24"/>
          <w:szCs w:val="24"/>
          <w:highlight w:val="none"/>
          <w:u w:val="single"/>
          <w:lang w:eastAsia="zh-CN"/>
        </w:rPr>
        <w:t>各项</w:t>
      </w:r>
      <w:r>
        <w:rPr>
          <w:rFonts w:hint="eastAsia" w:ascii="宋体" w:hAnsi="宋体" w:eastAsia="宋体" w:cs="宋体"/>
          <w:b w:val="0"/>
          <w:bCs w:val="0"/>
          <w:sz w:val="24"/>
          <w:szCs w:val="24"/>
          <w:highlight w:val="none"/>
          <w:u w:val="single"/>
        </w:rPr>
        <w:t>技术要求逐一填写。</w:t>
      </w:r>
    </w:p>
    <w:p>
      <w:pPr>
        <w:pStyle w:val="10"/>
        <w:spacing w:line="360" w:lineRule="auto"/>
        <w:ind w:left="0" w:leftChars="0" w:firstLine="480" w:firstLineChars="200"/>
        <w:rPr>
          <w:rFonts w:hint="eastAsia" w:ascii="宋体" w:hAnsi="宋体" w:eastAsia="宋体" w:cs="宋体"/>
          <w:b w:val="0"/>
          <w:bCs w:val="0"/>
          <w:color w:val="auto"/>
          <w:kern w:val="2"/>
          <w:sz w:val="24"/>
          <w:szCs w:val="24"/>
          <w:highlight w:val="none"/>
          <w:u w:val="single"/>
          <w:lang w:val="en-US" w:eastAsia="zh-CN" w:bidi="ar-SA"/>
        </w:rPr>
      </w:pPr>
      <w:r>
        <w:rPr>
          <w:rFonts w:hint="eastAsia" w:ascii="宋体" w:hAnsi="宋体" w:cs="宋体"/>
          <w:b w:val="0"/>
          <w:bCs w:val="0"/>
          <w:sz w:val="24"/>
          <w:szCs w:val="24"/>
          <w:highlight w:val="none"/>
          <w:u w:val="single"/>
          <w:lang w:eastAsia="zh-CN"/>
        </w:rPr>
        <w:t>②投标人虚假承诺的，评标委员会可认定为虚假投标，请各投标人谨慎填写。</w:t>
      </w:r>
    </w:p>
    <w:p>
      <w:pPr>
        <w:rPr>
          <w:rFonts w:hint="eastAsia"/>
          <w:b w:val="0"/>
          <w:bCs w:val="0"/>
          <w:highlight w:val="none"/>
          <w:lang w:eastAsia="zh-CN"/>
        </w:rPr>
      </w:pPr>
    </w:p>
    <w:p>
      <w:pPr>
        <w:pageBreakBefore w:val="0"/>
        <w:kinsoku/>
        <w:overflowPunct/>
        <w:topLinePunct w:val="0"/>
        <w:bidi w:val="0"/>
        <w:spacing w:after="10" w:line="360" w:lineRule="auto"/>
        <w:ind w:left="0" w:leftChars="0" w:right="0" w:rightChars="0" w:firstLine="480" w:firstLineChars="200"/>
        <w:rPr>
          <w:rFonts w:hint="eastAsia" w:ascii="宋体" w:hAnsi="宋体" w:eastAsia="宋体" w:cs="宋体"/>
          <w:bCs/>
          <w:sz w:val="24"/>
          <w:szCs w:val="24"/>
          <w:highlight w:val="none"/>
          <w:u w:val="single"/>
        </w:rPr>
      </w:pPr>
    </w:p>
    <w:p>
      <w:pPr>
        <w:pageBreakBefore w:val="0"/>
        <w:kinsoku/>
        <w:overflowPunct/>
        <w:topLinePunct w:val="0"/>
        <w:bidi w:val="0"/>
        <w:spacing w:after="10" w:line="360" w:lineRule="auto"/>
        <w:ind w:left="0" w:leftChars="0" w:right="0" w:rightChars="0" w:firstLine="3360" w:firstLineChars="1400"/>
        <w:rPr>
          <w:rFonts w:hint="eastAsia" w:ascii="宋体" w:hAnsi="宋体" w:eastAsia="宋体" w:cs="宋体"/>
          <w:bCs/>
          <w:sz w:val="24"/>
          <w:szCs w:val="24"/>
          <w:highlight w:val="none"/>
          <w:u w:val="single"/>
        </w:rPr>
      </w:pPr>
      <w:r>
        <w:rPr>
          <w:rFonts w:hint="eastAsia" w:ascii="宋体" w:hAnsi="宋体" w:cs="宋体"/>
          <w:sz w:val="24"/>
          <w:szCs w:val="24"/>
          <w:highlight w:val="none"/>
          <w:lang w:eastAsia="zh-CN"/>
        </w:rPr>
        <w:t>投标</w:t>
      </w:r>
      <w:r>
        <w:rPr>
          <w:rFonts w:hint="eastAsia" w:ascii="宋体" w:hAnsi="宋体" w:eastAsia="宋体" w:cs="宋体"/>
          <w:sz w:val="24"/>
          <w:szCs w:val="24"/>
          <w:highlight w:val="none"/>
        </w:rPr>
        <w:t>单位</w:t>
      </w:r>
      <w:r>
        <w:rPr>
          <w:rFonts w:hint="eastAsia" w:ascii="宋体" w:hAnsi="宋体" w:cs="宋体"/>
          <w:sz w:val="24"/>
          <w:szCs w:val="24"/>
          <w:highlight w:val="none"/>
          <w:lang w:eastAsia="zh-CN"/>
        </w:rPr>
        <w:t>：</w:t>
      </w:r>
      <w:r>
        <w:rPr>
          <w:rFonts w:hint="eastAsia" w:ascii="宋体" w:hAnsi="宋体" w:eastAsia="宋体"/>
          <w:sz w:val="24"/>
          <w:szCs w:val="24"/>
          <w:highlight w:val="none"/>
          <w:u w:val="single"/>
          <w:lang w:val="en-US" w:eastAsia="zh-CN"/>
        </w:rPr>
        <w:t xml:space="preserve">           </w:t>
      </w:r>
      <w:r>
        <w:rPr>
          <w:rFonts w:hint="eastAsia" w:ascii="宋体" w:hAnsi="宋体" w:eastAsia="宋体" w:cs="宋体"/>
          <w:bCs/>
          <w:sz w:val="24"/>
          <w:szCs w:val="24"/>
          <w:highlight w:val="none"/>
        </w:rPr>
        <w:t>（</w:t>
      </w:r>
      <w:r>
        <w:rPr>
          <w:rFonts w:hint="eastAsia" w:ascii="宋体" w:hAnsi="宋体" w:eastAsia="宋体"/>
          <w:sz w:val="24"/>
          <w:szCs w:val="24"/>
          <w:highlight w:val="none"/>
          <w:lang w:eastAsia="zh-CN"/>
        </w:rPr>
        <w:t>盖单位公章</w:t>
      </w:r>
      <w:r>
        <w:rPr>
          <w:rFonts w:hint="eastAsia" w:ascii="宋体" w:hAnsi="宋体" w:eastAsia="宋体" w:cs="宋体"/>
          <w:bCs/>
          <w:sz w:val="24"/>
          <w:szCs w:val="24"/>
          <w:highlight w:val="none"/>
        </w:rPr>
        <w:t>）</w:t>
      </w:r>
    </w:p>
    <w:p>
      <w:pPr>
        <w:pageBreakBefore w:val="0"/>
        <w:kinsoku/>
        <w:overflowPunct/>
        <w:topLinePunct w:val="0"/>
        <w:bidi w:val="0"/>
        <w:spacing w:after="10" w:line="360" w:lineRule="auto"/>
        <w:ind w:left="0" w:leftChars="0" w:right="0" w:rightChars="0" w:firstLine="3120" w:firstLineChars="1300"/>
        <w:rPr>
          <w:rFonts w:hint="eastAsia" w:ascii="宋体" w:hAnsi="宋体" w:eastAsia="宋体" w:cs="宋体"/>
          <w:b/>
          <w:bCs/>
          <w:sz w:val="24"/>
          <w:szCs w:val="24"/>
          <w:highlight w:val="none"/>
        </w:rPr>
      </w:pPr>
      <w:r>
        <w:rPr>
          <w:rFonts w:hint="eastAsia" w:ascii="宋体" w:hAnsi="宋体" w:eastAsia="宋体"/>
          <w:sz w:val="24"/>
          <w:szCs w:val="24"/>
          <w:highlight w:val="none"/>
        </w:rPr>
        <w:t>法定代表人或其委托代理人</w:t>
      </w:r>
      <w:r>
        <w:rPr>
          <w:rFonts w:hint="eastAsia" w:ascii="宋体" w:hAnsi="宋体" w:eastAsia="宋体"/>
          <w:sz w:val="24"/>
          <w:szCs w:val="24"/>
          <w:highlight w:val="none"/>
          <w:lang w:eastAsia="zh-CN"/>
        </w:rPr>
        <w:t>：</w:t>
      </w:r>
      <w:r>
        <w:rPr>
          <w:rFonts w:hint="eastAsia" w:ascii="宋体" w:hAnsi="宋体" w:eastAsia="宋体"/>
          <w:sz w:val="24"/>
          <w:szCs w:val="24"/>
          <w:highlight w:val="none"/>
          <w:u w:val="single"/>
          <w:lang w:val="en-US" w:eastAsia="zh-CN"/>
        </w:rPr>
        <w:t xml:space="preserve">      </w:t>
      </w:r>
      <w:r>
        <w:rPr>
          <w:rFonts w:hint="eastAsia" w:ascii="宋体" w:hAnsi="宋体" w:cs="宋体"/>
          <w:bCs/>
          <w:sz w:val="24"/>
          <w:szCs w:val="24"/>
          <w:highlight w:val="none"/>
          <w:lang w:eastAsia="zh-CN"/>
        </w:rPr>
        <w:t>（签字或盖章）</w:t>
      </w:r>
    </w:p>
    <w:p>
      <w:pPr>
        <w:pStyle w:val="10"/>
        <w:pageBreakBefore w:val="0"/>
        <w:kinsoku/>
        <w:overflowPunct/>
        <w:topLinePunct w:val="0"/>
        <w:bidi w:val="0"/>
        <w:spacing w:after="10" w:line="360" w:lineRule="auto"/>
        <w:ind w:left="0" w:leftChars="0" w:right="0" w:rightChars="0" w:firstLine="4800" w:firstLineChars="2000"/>
        <w:jc w:val="both"/>
        <w:rPr>
          <w:rFonts w:hint="eastAsia" w:ascii="宋体" w:hAnsi="宋体" w:eastAsia="宋体" w:cs="宋体"/>
          <w:sz w:val="24"/>
          <w:szCs w:val="24"/>
          <w:highlight w:val="none"/>
        </w:rPr>
        <w:sectPr>
          <w:headerReference r:id="rId10" w:type="default"/>
          <w:footerReference r:id="rId11" w:type="default"/>
          <w:pgSz w:w="11907" w:h="16840"/>
          <w:pgMar w:top="1701" w:right="1417" w:bottom="1701" w:left="1417" w:header="851" w:footer="794" w:gutter="0"/>
          <w:pgBorders>
            <w:top w:val="none" w:sz="0" w:space="0"/>
            <w:left w:val="none" w:sz="0" w:space="0"/>
            <w:bottom w:val="none" w:sz="0" w:space="0"/>
            <w:right w:val="none" w:sz="0" w:space="0"/>
          </w:pgBorders>
          <w:pgNumType w:fmt="decimal"/>
          <w:cols w:space="720" w:num="1"/>
          <w:docGrid w:linePitch="290" w:charSpace="-3931"/>
        </w:sectPr>
      </w:pPr>
      <w:r>
        <w:rPr>
          <w:rFonts w:hint="eastAsia" w:ascii="宋体" w:hAnsi="宋体" w:eastAsia="宋体" w:cs="宋体"/>
          <w:sz w:val="24"/>
          <w:szCs w:val="24"/>
          <w:highlight w:val="none"/>
        </w:rPr>
        <w:t>年</w:t>
      </w:r>
      <w:r>
        <w:rPr>
          <w:rFonts w:hint="eastAsia" w:ascii="宋体" w:hAnsi="宋体" w:cs="宋体"/>
          <w:sz w:val="24"/>
          <w:szCs w:val="24"/>
          <w:highlight w:val="none"/>
          <w:lang w:val="en-US" w:eastAsia="zh-CN"/>
        </w:rPr>
        <w:t xml:space="preserve">     </w:t>
      </w:r>
      <w:r>
        <w:rPr>
          <w:rFonts w:hint="eastAsia" w:ascii="宋体" w:hAnsi="宋体" w:eastAsia="宋体" w:cs="宋体"/>
          <w:sz w:val="24"/>
          <w:szCs w:val="24"/>
          <w:highlight w:val="none"/>
        </w:rPr>
        <w:t>月</w:t>
      </w:r>
      <w:r>
        <w:rPr>
          <w:rFonts w:hint="eastAsia" w:ascii="宋体" w:hAnsi="宋体" w:cs="宋体"/>
          <w:sz w:val="24"/>
          <w:szCs w:val="24"/>
          <w:highlight w:val="none"/>
          <w:lang w:val="en-US" w:eastAsia="zh-CN"/>
        </w:rPr>
        <w:t xml:space="preserve">     </w:t>
      </w:r>
      <w:r>
        <w:rPr>
          <w:rFonts w:hint="eastAsia" w:ascii="宋体" w:hAnsi="宋体" w:eastAsia="宋体" w:cs="宋体"/>
          <w:sz w:val="24"/>
          <w:szCs w:val="24"/>
          <w:highlight w:val="none"/>
        </w:rPr>
        <w:t>日</w:t>
      </w:r>
    </w:p>
    <w:p>
      <w:pPr>
        <w:pStyle w:val="2"/>
        <w:spacing w:line="460" w:lineRule="exact"/>
        <w:rPr>
          <w:rFonts w:ascii="宋体" w:hAnsi="宋体" w:cs="宋体"/>
        </w:rPr>
      </w:pPr>
      <w:r>
        <w:rPr>
          <w:rFonts w:hint="eastAsia" w:ascii="宋体" w:hAnsi="宋体" w:cs="宋体"/>
          <w:lang w:val="en-US" w:eastAsia="zh-CN"/>
        </w:rPr>
        <w:t>7</w:t>
      </w:r>
      <w:r>
        <w:rPr>
          <w:rFonts w:hint="eastAsia" w:ascii="宋体" w:hAnsi="宋体" w:cs="宋体"/>
        </w:rPr>
        <w:t>、资格审查资料</w:t>
      </w:r>
      <w:bookmarkEnd w:id="370"/>
      <w:bookmarkEnd w:id="371"/>
      <w:bookmarkEnd w:id="372"/>
      <w:bookmarkEnd w:id="373"/>
      <w:bookmarkEnd w:id="374"/>
      <w:bookmarkEnd w:id="375"/>
      <w:bookmarkEnd w:id="376"/>
      <w:bookmarkEnd w:id="377"/>
      <w:bookmarkEnd w:id="378"/>
      <w:bookmarkEnd w:id="379"/>
      <w:bookmarkEnd w:id="380"/>
      <w:bookmarkEnd w:id="381"/>
    </w:p>
    <w:p>
      <w:pPr>
        <w:keepNext/>
        <w:spacing w:line="460" w:lineRule="exact"/>
        <w:ind w:firstLine="2700" w:firstLineChars="900"/>
        <w:jc w:val="both"/>
        <w:rPr>
          <w:rFonts w:ascii="宋体" w:hAnsi="宋体" w:cs="宋体"/>
        </w:rPr>
      </w:pPr>
      <w:bookmarkStart w:id="382" w:name="_Toc518386277"/>
      <w:bookmarkStart w:id="383" w:name="_Toc246997116"/>
      <w:bookmarkStart w:id="384" w:name="_Toc152042597"/>
      <w:bookmarkStart w:id="385" w:name="_Toc16763"/>
      <w:bookmarkStart w:id="386" w:name="_Toc179632828"/>
      <w:bookmarkStart w:id="387" w:name="_Toc144974876"/>
      <w:bookmarkStart w:id="388" w:name="_Toc23663"/>
      <w:bookmarkStart w:id="389" w:name="_Toc408147876"/>
      <w:bookmarkStart w:id="390" w:name="_Toc152045808"/>
      <w:bookmarkStart w:id="391" w:name="_Toc247085891"/>
      <w:bookmarkStart w:id="392" w:name="_Toc246996373"/>
      <w:r>
        <w:rPr>
          <w:rFonts w:hint="eastAsia" w:ascii="宋体" w:hAnsi="宋体" w:cs="宋体"/>
          <w:sz w:val="30"/>
          <w:szCs w:val="30"/>
        </w:rPr>
        <w:t>（1）投标人基本情况表</w:t>
      </w:r>
      <w:bookmarkEnd w:id="382"/>
      <w:bookmarkEnd w:id="383"/>
      <w:bookmarkEnd w:id="384"/>
      <w:bookmarkEnd w:id="385"/>
      <w:bookmarkEnd w:id="386"/>
      <w:bookmarkEnd w:id="387"/>
      <w:bookmarkEnd w:id="388"/>
      <w:bookmarkEnd w:id="389"/>
      <w:bookmarkEnd w:id="390"/>
      <w:bookmarkEnd w:id="391"/>
      <w:bookmarkEnd w:id="392"/>
    </w:p>
    <w:tbl>
      <w:tblPr>
        <w:tblStyle w:val="24"/>
        <w:tblW w:w="9288"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873"/>
        <w:gridCol w:w="973"/>
        <w:gridCol w:w="2649"/>
        <w:gridCol w:w="85"/>
        <w:gridCol w:w="1169"/>
        <w:gridCol w:w="22"/>
        <w:gridCol w:w="2517"/>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1" w:hRule="atLeast"/>
          <w:jc w:val="center"/>
        </w:trPr>
        <w:tc>
          <w:tcPr>
            <w:tcW w:w="1873" w:type="dxa"/>
            <w:tcBorders>
              <w:top w:val="single" w:color="auto" w:sz="4" w:space="0"/>
              <w:left w:val="single" w:color="auto" w:sz="4" w:space="0"/>
              <w:bottom w:val="single" w:color="auto" w:sz="4" w:space="0"/>
              <w:right w:val="single" w:color="auto" w:sz="4" w:space="0"/>
            </w:tcBorders>
            <w:vAlign w:val="center"/>
          </w:tcPr>
          <w:p>
            <w:pPr>
              <w:topLinePunct/>
              <w:spacing w:line="460" w:lineRule="exact"/>
              <w:jc w:val="center"/>
              <w:rPr>
                <w:rFonts w:ascii="宋体" w:hAnsi="宋体" w:cs="宋体"/>
                <w:szCs w:val="21"/>
              </w:rPr>
            </w:pPr>
            <w:r>
              <w:rPr>
                <w:rFonts w:hint="eastAsia" w:ascii="宋体" w:hAnsi="宋体" w:cs="宋体"/>
                <w:szCs w:val="21"/>
              </w:rPr>
              <w:t>投标人名称</w:t>
            </w:r>
          </w:p>
        </w:tc>
        <w:tc>
          <w:tcPr>
            <w:tcW w:w="7415" w:type="dxa"/>
            <w:gridSpan w:val="6"/>
            <w:tcBorders>
              <w:top w:val="single" w:color="auto" w:sz="4" w:space="0"/>
              <w:left w:val="single" w:color="auto" w:sz="4" w:space="0"/>
              <w:bottom w:val="single" w:color="auto" w:sz="4" w:space="0"/>
              <w:right w:val="single" w:color="auto" w:sz="4" w:space="0"/>
            </w:tcBorders>
            <w:vAlign w:val="center"/>
          </w:tcPr>
          <w:p>
            <w:pPr>
              <w:topLinePunct/>
              <w:spacing w:line="460" w:lineRule="exact"/>
              <w:jc w:val="cente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1" w:hRule="atLeast"/>
          <w:jc w:val="center"/>
        </w:trPr>
        <w:tc>
          <w:tcPr>
            <w:tcW w:w="1873" w:type="dxa"/>
            <w:tcBorders>
              <w:top w:val="single" w:color="auto" w:sz="4" w:space="0"/>
              <w:left w:val="single" w:color="auto" w:sz="4" w:space="0"/>
              <w:bottom w:val="single" w:color="auto" w:sz="4" w:space="0"/>
              <w:right w:val="single" w:color="auto" w:sz="4" w:space="0"/>
            </w:tcBorders>
            <w:vAlign w:val="center"/>
          </w:tcPr>
          <w:p>
            <w:pPr>
              <w:topLinePunct/>
              <w:spacing w:line="460" w:lineRule="exact"/>
              <w:jc w:val="center"/>
              <w:rPr>
                <w:rFonts w:ascii="宋体" w:hAnsi="宋体" w:cs="宋体"/>
                <w:szCs w:val="21"/>
              </w:rPr>
            </w:pPr>
            <w:r>
              <w:rPr>
                <w:rFonts w:hint="eastAsia" w:ascii="宋体" w:hAnsi="宋体" w:cs="宋体"/>
                <w:szCs w:val="21"/>
              </w:rPr>
              <w:t>注册地址</w:t>
            </w:r>
          </w:p>
        </w:tc>
        <w:tc>
          <w:tcPr>
            <w:tcW w:w="3707" w:type="dxa"/>
            <w:gridSpan w:val="3"/>
            <w:tcBorders>
              <w:top w:val="single" w:color="auto" w:sz="4" w:space="0"/>
              <w:left w:val="single" w:color="auto" w:sz="4" w:space="0"/>
              <w:bottom w:val="single" w:color="auto" w:sz="4" w:space="0"/>
              <w:right w:val="single" w:color="auto" w:sz="4" w:space="0"/>
            </w:tcBorders>
            <w:vAlign w:val="center"/>
          </w:tcPr>
          <w:p>
            <w:pPr>
              <w:topLinePunct/>
              <w:spacing w:line="460" w:lineRule="exact"/>
              <w:jc w:val="center"/>
              <w:rPr>
                <w:rFonts w:ascii="宋体" w:hAnsi="宋体" w:cs="宋体"/>
                <w:szCs w:val="21"/>
              </w:rPr>
            </w:pPr>
          </w:p>
        </w:tc>
        <w:tc>
          <w:tcPr>
            <w:tcW w:w="1169" w:type="dxa"/>
            <w:tcBorders>
              <w:top w:val="single" w:color="auto" w:sz="4" w:space="0"/>
              <w:left w:val="single" w:color="auto" w:sz="4" w:space="0"/>
              <w:bottom w:val="single" w:color="auto" w:sz="4" w:space="0"/>
              <w:right w:val="single" w:color="auto" w:sz="4" w:space="0"/>
            </w:tcBorders>
            <w:vAlign w:val="center"/>
          </w:tcPr>
          <w:p>
            <w:pPr>
              <w:topLinePunct/>
              <w:spacing w:line="460" w:lineRule="exact"/>
              <w:jc w:val="center"/>
              <w:rPr>
                <w:rFonts w:ascii="宋体" w:hAnsi="宋体" w:cs="宋体"/>
                <w:szCs w:val="21"/>
              </w:rPr>
            </w:pPr>
            <w:r>
              <w:rPr>
                <w:rFonts w:hint="eastAsia" w:ascii="宋体" w:hAnsi="宋体" w:cs="宋体"/>
                <w:szCs w:val="21"/>
              </w:rPr>
              <w:t>邮政编码</w:t>
            </w:r>
          </w:p>
        </w:tc>
        <w:tc>
          <w:tcPr>
            <w:tcW w:w="2539" w:type="dxa"/>
            <w:gridSpan w:val="2"/>
            <w:tcBorders>
              <w:top w:val="single" w:color="auto" w:sz="4" w:space="0"/>
              <w:left w:val="single" w:color="auto" w:sz="4" w:space="0"/>
              <w:bottom w:val="single" w:color="auto" w:sz="4" w:space="0"/>
              <w:right w:val="single" w:color="auto" w:sz="4" w:space="0"/>
            </w:tcBorders>
            <w:vAlign w:val="center"/>
          </w:tcPr>
          <w:p>
            <w:pPr>
              <w:topLinePunct/>
              <w:spacing w:line="460" w:lineRule="exact"/>
              <w:jc w:val="cente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05" w:hRule="atLeast"/>
          <w:jc w:val="center"/>
        </w:trPr>
        <w:tc>
          <w:tcPr>
            <w:tcW w:w="1873" w:type="dxa"/>
            <w:vMerge w:val="restart"/>
            <w:tcBorders>
              <w:top w:val="single" w:color="auto" w:sz="4" w:space="0"/>
              <w:left w:val="single" w:color="auto" w:sz="4" w:space="0"/>
              <w:bottom w:val="single" w:color="auto" w:sz="4" w:space="0"/>
              <w:right w:val="single" w:color="auto" w:sz="4" w:space="0"/>
            </w:tcBorders>
            <w:vAlign w:val="center"/>
          </w:tcPr>
          <w:p>
            <w:pPr>
              <w:topLinePunct/>
              <w:spacing w:line="460" w:lineRule="exact"/>
              <w:jc w:val="center"/>
              <w:rPr>
                <w:rFonts w:ascii="宋体" w:hAnsi="宋体" w:cs="宋体"/>
                <w:szCs w:val="21"/>
              </w:rPr>
            </w:pPr>
            <w:r>
              <w:rPr>
                <w:rFonts w:hint="eastAsia" w:ascii="宋体" w:hAnsi="宋体" w:cs="宋体"/>
                <w:szCs w:val="21"/>
              </w:rPr>
              <w:t>联系方式</w:t>
            </w:r>
          </w:p>
        </w:tc>
        <w:tc>
          <w:tcPr>
            <w:tcW w:w="973" w:type="dxa"/>
            <w:tcBorders>
              <w:top w:val="single" w:color="auto" w:sz="4" w:space="0"/>
              <w:left w:val="single" w:color="auto" w:sz="4" w:space="0"/>
              <w:bottom w:val="single" w:color="auto" w:sz="4" w:space="0"/>
              <w:right w:val="single" w:color="auto" w:sz="4" w:space="0"/>
            </w:tcBorders>
            <w:vAlign w:val="center"/>
          </w:tcPr>
          <w:p>
            <w:pPr>
              <w:topLinePunct/>
              <w:spacing w:line="460" w:lineRule="exact"/>
              <w:jc w:val="center"/>
              <w:rPr>
                <w:rFonts w:ascii="宋体" w:hAnsi="宋体" w:cs="宋体"/>
                <w:szCs w:val="21"/>
              </w:rPr>
            </w:pPr>
            <w:r>
              <w:rPr>
                <w:rFonts w:hint="eastAsia" w:ascii="宋体" w:hAnsi="宋体" w:cs="宋体"/>
                <w:szCs w:val="21"/>
              </w:rPr>
              <w:t>联系人</w:t>
            </w:r>
          </w:p>
        </w:tc>
        <w:tc>
          <w:tcPr>
            <w:tcW w:w="2734" w:type="dxa"/>
            <w:gridSpan w:val="2"/>
            <w:tcBorders>
              <w:top w:val="single" w:color="auto" w:sz="4" w:space="0"/>
              <w:left w:val="single" w:color="auto" w:sz="4" w:space="0"/>
              <w:bottom w:val="single" w:color="auto" w:sz="4" w:space="0"/>
              <w:right w:val="single" w:color="auto" w:sz="4" w:space="0"/>
            </w:tcBorders>
            <w:vAlign w:val="center"/>
          </w:tcPr>
          <w:p>
            <w:pPr>
              <w:topLinePunct/>
              <w:spacing w:line="460" w:lineRule="exact"/>
              <w:jc w:val="center"/>
              <w:rPr>
                <w:rFonts w:ascii="宋体" w:hAnsi="宋体" w:cs="宋体"/>
                <w:szCs w:val="21"/>
              </w:rPr>
            </w:pPr>
          </w:p>
        </w:tc>
        <w:tc>
          <w:tcPr>
            <w:tcW w:w="1169" w:type="dxa"/>
            <w:tcBorders>
              <w:top w:val="single" w:color="auto" w:sz="4" w:space="0"/>
              <w:left w:val="single" w:color="auto" w:sz="4" w:space="0"/>
              <w:bottom w:val="single" w:color="auto" w:sz="4" w:space="0"/>
              <w:right w:val="single" w:color="auto" w:sz="4" w:space="0"/>
            </w:tcBorders>
            <w:vAlign w:val="center"/>
          </w:tcPr>
          <w:p>
            <w:pPr>
              <w:topLinePunct/>
              <w:spacing w:line="460" w:lineRule="exact"/>
              <w:jc w:val="center"/>
              <w:rPr>
                <w:rFonts w:ascii="宋体" w:hAnsi="宋体" w:cs="宋体"/>
                <w:szCs w:val="21"/>
              </w:rPr>
            </w:pPr>
            <w:r>
              <w:rPr>
                <w:rFonts w:hint="eastAsia" w:ascii="宋体" w:hAnsi="宋体" w:cs="宋体"/>
                <w:szCs w:val="21"/>
              </w:rPr>
              <w:t>电 话</w:t>
            </w:r>
          </w:p>
        </w:tc>
        <w:tc>
          <w:tcPr>
            <w:tcW w:w="2539" w:type="dxa"/>
            <w:gridSpan w:val="2"/>
            <w:tcBorders>
              <w:top w:val="single" w:color="auto" w:sz="4" w:space="0"/>
              <w:left w:val="single" w:color="auto" w:sz="4" w:space="0"/>
              <w:bottom w:val="single" w:color="auto" w:sz="4" w:space="0"/>
              <w:right w:val="single" w:color="auto" w:sz="4" w:space="0"/>
            </w:tcBorders>
            <w:vAlign w:val="center"/>
          </w:tcPr>
          <w:p>
            <w:pPr>
              <w:topLinePunct/>
              <w:spacing w:line="460" w:lineRule="exact"/>
              <w:jc w:val="cente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13" w:hRule="atLeast"/>
          <w:jc w:val="center"/>
        </w:trPr>
        <w:tc>
          <w:tcPr>
            <w:tcW w:w="1873" w:type="dxa"/>
            <w:vMerge w:val="continue"/>
            <w:tcBorders>
              <w:top w:val="single" w:color="auto" w:sz="4" w:space="0"/>
              <w:left w:val="single" w:color="auto" w:sz="4" w:space="0"/>
              <w:bottom w:val="single" w:color="auto" w:sz="4" w:space="0"/>
              <w:right w:val="single" w:color="auto" w:sz="4" w:space="0"/>
            </w:tcBorders>
            <w:vAlign w:val="center"/>
          </w:tcPr>
          <w:p>
            <w:pPr>
              <w:topLinePunct/>
              <w:spacing w:line="460" w:lineRule="exact"/>
              <w:jc w:val="center"/>
              <w:rPr>
                <w:rFonts w:ascii="宋体" w:hAnsi="宋体" w:cs="宋体"/>
                <w:szCs w:val="21"/>
              </w:rPr>
            </w:pPr>
          </w:p>
        </w:tc>
        <w:tc>
          <w:tcPr>
            <w:tcW w:w="973" w:type="dxa"/>
            <w:tcBorders>
              <w:top w:val="single" w:color="auto" w:sz="4" w:space="0"/>
              <w:left w:val="single" w:color="auto" w:sz="4" w:space="0"/>
              <w:bottom w:val="single" w:color="auto" w:sz="4" w:space="0"/>
              <w:right w:val="single" w:color="auto" w:sz="4" w:space="0"/>
            </w:tcBorders>
            <w:vAlign w:val="center"/>
          </w:tcPr>
          <w:p>
            <w:pPr>
              <w:topLinePunct/>
              <w:spacing w:line="460" w:lineRule="exact"/>
              <w:jc w:val="center"/>
              <w:rPr>
                <w:rFonts w:ascii="宋体" w:hAnsi="宋体" w:cs="宋体"/>
                <w:szCs w:val="21"/>
              </w:rPr>
            </w:pPr>
            <w:r>
              <w:rPr>
                <w:rFonts w:hint="eastAsia" w:ascii="宋体" w:hAnsi="宋体" w:cs="宋体"/>
                <w:szCs w:val="21"/>
              </w:rPr>
              <w:t>传  真</w:t>
            </w:r>
          </w:p>
        </w:tc>
        <w:tc>
          <w:tcPr>
            <w:tcW w:w="2734" w:type="dxa"/>
            <w:gridSpan w:val="2"/>
            <w:tcBorders>
              <w:top w:val="single" w:color="auto" w:sz="4" w:space="0"/>
              <w:left w:val="single" w:color="auto" w:sz="4" w:space="0"/>
              <w:bottom w:val="single" w:color="auto" w:sz="4" w:space="0"/>
              <w:right w:val="single" w:color="auto" w:sz="4" w:space="0"/>
            </w:tcBorders>
            <w:vAlign w:val="center"/>
          </w:tcPr>
          <w:p>
            <w:pPr>
              <w:topLinePunct/>
              <w:spacing w:line="460" w:lineRule="exact"/>
              <w:jc w:val="center"/>
              <w:rPr>
                <w:rFonts w:ascii="宋体" w:hAnsi="宋体" w:cs="宋体"/>
                <w:szCs w:val="21"/>
              </w:rPr>
            </w:pPr>
          </w:p>
        </w:tc>
        <w:tc>
          <w:tcPr>
            <w:tcW w:w="1169" w:type="dxa"/>
            <w:tcBorders>
              <w:top w:val="single" w:color="auto" w:sz="4" w:space="0"/>
              <w:left w:val="single" w:color="auto" w:sz="4" w:space="0"/>
              <w:bottom w:val="single" w:color="auto" w:sz="4" w:space="0"/>
              <w:right w:val="single" w:color="auto" w:sz="4" w:space="0"/>
            </w:tcBorders>
            <w:vAlign w:val="center"/>
          </w:tcPr>
          <w:p>
            <w:pPr>
              <w:topLinePunct/>
              <w:spacing w:line="460" w:lineRule="exact"/>
              <w:jc w:val="center"/>
              <w:rPr>
                <w:rFonts w:ascii="宋体" w:hAnsi="宋体" w:cs="宋体"/>
                <w:szCs w:val="21"/>
              </w:rPr>
            </w:pPr>
            <w:r>
              <w:rPr>
                <w:rFonts w:hint="eastAsia" w:ascii="宋体" w:hAnsi="宋体" w:cs="宋体"/>
                <w:szCs w:val="21"/>
              </w:rPr>
              <w:t>网 址</w:t>
            </w:r>
          </w:p>
        </w:tc>
        <w:tc>
          <w:tcPr>
            <w:tcW w:w="2539" w:type="dxa"/>
            <w:gridSpan w:val="2"/>
            <w:tcBorders>
              <w:top w:val="single" w:color="auto" w:sz="4" w:space="0"/>
              <w:left w:val="single" w:color="auto" w:sz="4" w:space="0"/>
              <w:bottom w:val="single" w:color="auto" w:sz="4" w:space="0"/>
              <w:right w:val="single" w:color="auto" w:sz="4" w:space="0"/>
            </w:tcBorders>
            <w:vAlign w:val="center"/>
          </w:tcPr>
          <w:p>
            <w:pPr>
              <w:topLinePunct/>
              <w:spacing w:line="460" w:lineRule="exact"/>
              <w:jc w:val="cente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4" w:hRule="atLeast"/>
          <w:jc w:val="center"/>
        </w:trPr>
        <w:tc>
          <w:tcPr>
            <w:tcW w:w="1873" w:type="dxa"/>
            <w:tcBorders>
              <w:top w:val="single" w:color="auto" w:sz="4" w:space="0"/>
              <w:left w:val="single" w:color="auto" w:sz="4" w:space="0"/>
              <w:bottom w:val="single" w:color="auto" w:sz="4" w:space="0"/>
              <w:right w:val="single" w:color="auto" w:sz="4" w:space="0"/>
            </w:tcBorders>
            <w:vAlign w:val="center"/>
          </w:tcPr>
          <w:p>
            <w:pPr>
              <w:topLinePunct/>
              <w:spacing w:line="460" w:lineRule="exact"/>
              <w:jc w:val="center"/>
              <w:rPr>
                <w:rFonts w:ascii="宋体" w:hAnsi="宋体" w:cs="宋体"/>
                <w:szCs w:val="21"/>
              </w:rPr>
            </w:pPr>
            <w:r>
              <w:rPr>
                <w:rFonts w:hint="eastAsia" w:ascii="宋体" w:hAnsi="宋体" w:cs="宋体"/>
                <w:szCs w:val="21"/>
              </w:rPr>
              <w:t>组织结构</w:t>
            </w:r>
          </w:p>
        </w:tc>
        <w:tc>
          <w:tcPr>
            <w:tcW w:w="7415" w:type="dxa"/>
            <w:gridSpan w:val="6"/>
            <w:tcBorders>
              <w:top w:val="single" w:color="auto" w:sz="4" w:space="0"/>
              <w:left w:val="single" w:color="auto" w:sz="4" w:space="0"/>
              <w:bottom w:val="single" w:color="auto" w:sz="4" w:space="0"/>
              <w:right w:val="single" w:color="auto" w:sz="4" w:space="0"/>
            </w:tcBorders>
            <w:vAlign w:val="center"/>
          </w:tcPr>
          <w:p>
            <w:pPr>
              <w:topLinePunct/>
              <w:spacing w:line="460" w:lineRule="exact"/>
              <w:jc w:val="cente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8" w:hRule="atLeast"/>
          <w:jc w:val="center"/>
        </w:trPr>
        <w:tc>
          <w:tcPr>
            <w:tcW w:w="1873" w:type="dxa"/>
            <w:tcBorders>
              <w:top w:val="single" w:color="auto" w:sz="4" w:space="0"/>
              <w:left w:val="single" w:color="auto" w:sz="4" w:space="0"/>
              <w:bottom w:val="single" w:color="auto" w:sz="4" w:space="0"/>
              <w:right w:val="single" w:color="auto" w:sz="4" w:space="0"/>
            </w:tcBorders>
            <w:vAlign w:val="center"/>
          </w:tcPr>
          <w:p>
            <w:pPr>
              <w:topLinePunct/>
              <w:spacing w:line="460" w:lineRule="exact"/>
              <w:jc w:val="center"/>
              <w:rPr>
                <w:rFonts w:ascii="宋体" w:hAnsi="宋体" w:cs="宋体"/>
                <w:szCs w:val="21"/>
              </w:rPr>
            </w:pPr>
            <w:r>
              <w:rPr>
                <w:rFonts w:hint="eastAsia" w:ascii="宋体" w:hAnsi="宋体" w:cs="宋体"/>
                <w:szCs w:val="21"/>
              </w:rPr>
              <w:t>法定代表人</w:t>
            </w:r>
          </w:p>
        </w:tc>
        <w:tc>
          <w:tcPr>
            <w:tcW w:w="973" w:type="dxa"/>
            <w:tcBorders>
              <w:top w:val="single" w:color="auto" w:sz="4" w:space="0"/>
              <w:left w:val="single" w:color="auto" w:sz="4" w:space="0"/>
              <w:bottom w:val="single" w:color="auto" w:sz="4" w:space="0"/>
              <w:right w:val="single" w:color="auto" w:sz="4" w:space="0"/>
            </w:tcBorders>
            <w:vAlign w:val="center"/>
          </w:tcPr>
          <w:p>
            <w:pPr>
              <w:topLinePunct/>
              <w:spacing w:line="460" w:lineRule="exact"/>
              <w:jc w:val="center"/>
              <w:rPr>
                <w:rFonts w:ascii="宋体" w:hAnsi="宋体" w:cs="宋体"/>
                <w:szCs w:val="21"/>
              </w:rPr>
            </w:pPr>
            <w:r>
              <w:rPr>
                <w:rFonts w:hint="eastAsia" w:ascii="宋体" w:hAnsi="宋体" w:cs="宋体"/>
                <w:szCs w:val="21"/>
              </w:rPr>
              <w:t>姓名</w:t>
            </w:r>
          </w:p>
        </w:tc>
        <w:tc>
          <w:tcPr>
            <w:tcW w:w="2649" w:type="dxa"/>
            <w:tcBorders>
              <w:top w:val="single" w:color="auto" w:sz="4" w:space="0"/>
              <w:left w:val="single" w:color="auto" w:sz="4" w:space="0"/>
              <w:bottom w:val="single" w:color="auto" w:sz="4" w:space="0"/>
              <w:right w:val="single" w:color="auto" w:sz="4" w:space="0"/>
            </w:tcBorders>
            <w:vAlign w:val="center"/>
          </w:tcPr>
          <w:p>
            <w:pPr>
              <w:topLinePunct/>
              <w:spacing w:line="460" w:lineRule="exact"/>
              <w:jc w:val="center"/>
              <w:rPr>
                <w:rFonts w:ascii="宋体" w:hAnsi="宋体" w:cs="宋体"/>
                <w:szCs w:val="21"/>
              </w:rPr>
            </w:pPr>
          </w:p>
        </w:tc>
        <w:tc>
          <w:tcPr>
            <w:tcW w:w="1276" w:type="dxa"/>
            <w:gridSpan w:val="3"/>
            <w:tcBorders>
              <w:top w:val="single" w:color="auto" w:sz="4" w:space="0"/>
              <w:left w:val="single" w:color="auto" w:sz="4" w:space="0"/>
              <w:bottom w:val="single" w:color="auto" w:sz="4" w:space="0"/>
              <w:right w:val="single" w:color="auto" w:sz="4" w:space="0"/>
            </w:tcBorders>
            <w:vAlign w:val="center"/>
          </w:tcPr>
          <w:p>
            <w:pPr>
              <w:topLinePunct/>
              <w:spacing w:line="460" w:lineRule="exact"/>
              <w:jc w:val="center"/>
              <w:rPr>
                <w:rFonts w:ascii="宋体" w:hAnsi="宋体" w:cs="宋体"/>
                <w:szCs w:val="21"/>
              </w:rPr>
            </w:pPr>
            <w:r>
              <w:rPr>
                <w:rFonts w:hint="eastAsia" w:ascii="宋体" w:hAnsi="宋体" w:cs="宋体"/>
                <w:szCs w:val="21"/>
              </w:rPr>
              <w:t>单位面积</w:t>
            </w:r>
          </w:p>
        </w:tc>
        <w:tc>
          <w:tcPr>
            <w:tcW w:w="2517" w:type="dxa"/>
            <w:tcBorders>
              <w:top w:val="single" w:color="auto" w:sz="4" w:space="0"/>
              <w:left w:val="single" w:color="auto" w:sz="4" w:space="0"/>
              <w:bottom w:val="single" w:color="auto" w:sz="4" w:space="0"/>
              <w:right w:val="single" w:color="auto" w:sz="4" w:space="0"/>
            </w:tcBorders>
            <w:vAlign w:val="center"/>
          </w:tcPr>
          <w:p>
            <w:pPr>
              <w:topLinePunct/>
              <w:spacing w:line="460" w:lineRule="exact"/>
              <w:jc w:val="cente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1873" w:type="dxa"/>
            <w:tcBorders>
              <w:top w:val="single" w:color="auto" w:sz="4" w:space="0"/>
              <w:left w:val="single" w:color="auto" w:sz="4" w:space="0"/>
              <w:bottom w:val="single" w:color="auto" w:sz="4" w:space="0"/>
              <w:right w:val="single" w:color="auto" w:sz="4" w:space="0"/>
            </w:tcBorders>
            <w:vAlign w:val="center"/>
          </w:tcPr>
          <w:p>
            <w:pPr>
              <w:topLinePunct/>
              <w:spacing w:line="460" w:lineRule="exact"/>
              <w:jc w:val="center"/>
              <w:rPr>
                <w:rFonts w:ascii="宋体" w:hAnsi="宋体" w:cs="宋体"/>
                <w:szCs w:val="21"/>
              </w:rPr>
            </w:pPr>
            <w:r>
              <w:rPr>
                <w:rFonts w:hint="eastAsia" w:ascii="宋体" w:hAnsi="宋体" w:cs="宋体"/>
                <w:szCs w:val="21"/>
              </w:rPr>
              <w:t>成立时间</w:t>
            </w:r>
          </w:p>
        </w:tc>
        <w:tc>
          <w:tcPr>
            <w:tcW w:w="7415" w:type="dxa"/>
            <w:gridSpan w:val="6"/>
            <w:tcBorders>
              <w:top w:val="single" w:color="auto" w:sz="4" w:space="0"/>
              <w:left w:val="single" w:color="auto" w:sz="4" w:space="0"/>
              <w:bottom w:val="single" w:color="auto" w:sz="4" w:space="0"/>
              <w:right w:val="single" w:color="auto" w:sz="4" w:space="0"/>
            </w:tcBorders>
            <w:vAlign w:val="center"/>
          </w:tcPr>
          <w:p>
            <w:pPr>
              <w:topLinePunct/>
              <w:spacing w:line="460" w:lineRule="exact"/>
              <w:ind w:firstLine="120" w:firstLineChars="50"/>
              <w:jc w:val="cente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58" w:hRule="atLeast"/>
          <w:jc w:val="center"/>
        </w:trPr>
        <w:tc>
          <w:tcPr>
            <w:tcW w:w="1873" w:type="dxa"/>
            <w:tcBorders>
              <w:top w:val="single" w:color="auto" w:sz="4" w:space="0"/>
              <w:left w:val="single" w:color="auto" w:sz="4" w:space="0"/>
              <w:bottom w:val="single" w:color="auto" w:sz="4" w:space="0"/>
              <w:right w:val="single" w:color="auto" w:sz="4" w:space="0"/>
            </w:tcBorders>
            <w:vAlign w:val="center"/>
          </w:tcPr>
          <w:p>
            <w:pPr>
              <w:topLinePunct/>
              <w:spacing w:line="460" w:lineRule="exact"/>
              <w:jc w:val="center"/>
              <w:rPr>
                <w:rFonts w:ascii="宋体" w:hAnsi="宋体" w:cs="宋体"/>
                <w:szCs w:val="21"/>
              </w:rPr>
            </w:pPr>
            <w:r>
              <w:rPr>
                <w:rFonts w:hint="eastAsia" w:ascii="宋体" w:hAnsi="宋体" w:cs="宋体"/>
                <w:szCs w:val="21"/>
              </w:rPr>
              <w:t>企业资质</w:t>
            </w:r>
          </w:p>
        </w:tc>
        <w:tc>
          <w:tcPr>
            <w:tcW w:w="7415" w:type="dxa"/>
            <w:gridSpan w:val="6"/>
            <w:tcBorders>
              <w:top w:val="single" w:color="auto" w:sz="4" w:space="0"/>
              <w:left w:val="single" w:color="auto" w:sz="4" w:space="0"/>
              <w:bottom w:val="single" w:color="auto" w:sz="4" w:space="0"/>
              <w:right w:val="single" w:color="auto" w:sz="4" w:space="0"/>
            </w:tcBorders>
            <w:vAlign w:val="center"/>
          </w:tcPr>
          <w:p>
            <w:pPr>
              <w:topLinePunct/>
              <w:spacing w:line="460" w:lineRule="exact"/>
              <w:jc w:val="cente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10" w:hRule="atLeast"/>
          <w:jc w:val="center"/>
        </w:trPr>
        <w:tc>
          <w:tcPr>
            <w:tcW w:w="1873" w:type="dxa"/>
            <w:tcBorders>
              <w:top w:val="single" w:color="auto" w:sz="4" w:space="0"/>
              <w:left w:val="single" w:color="auto" w:sz="4" w:space="0"/>
              <w:bottom w:val="single" w:color="auto" w:sz="4" w:space="0"/>
              <w:right w:val="single" w:color="auto" w:sz="4" w:space="0"/>
            </w:tcBorders>
            <w:vAlign w:val="center"/>
          </w:tcPr>
          <w:p>
            <w:pPr>
              <w:topLinePunct/>
              <w:spacing w:line="460" w:lineRule="exact"/>
              <w:jc w:val="center"/>
              <w:rPr>
                <w:rFonts w:ascii="宋体" w:hAnsi="宋体" w:cs="宋体"/>
                <w:szCs w:val="21"/>
              </w:rPr>
            </w:pPr>
            <w:r>
              <w:rPr>
                <w:rFonts w:hint="eastAsia" w:ascii="宋体" w:hAnsi="宋体" w:cs="宋体"/>
                <w:szCs w:val="21"/>
              </w:rPr>
              <w:t>营业执照号</w:t>
            </w:r>
          </w:p>
        </w:tc>
        <w:tc>
          <w:tcPr>
            <w:tcW w:w="7415" w:type="dxa"/>
            <w:gridSpan w:val="6"/>
            <w:tcBorders>
              <w:top w:val="single" w:color="auto" w:sz="4" w:space="0"/>
              <w:left w:val="single" w:color="auto" w:sz="4" w:space="0"/>
              <w:bottom w:val="single" w:color="auto" w:sz="4" w:space="0"/>
              <w:right w:val="single" w:color="auto" w:sz="4" w:space="0"/>
            </w:tcBorders>
            <w:vAlign w:val="center"/>
          </w:tcPr>
          <w:p>
            <w:pPr>
              <w:topLinePunct/>
              <w:spacing w:line="460" w:lineRule="exact"/>
              <w:jc w:val="cente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04" w:hRule="atLeast"/>
          <w:jc w:val="center"/>
        </w:trPr>
        <w:tc>
          <w:tcPr>
            <w:tcW w:w="1873" w:type="dxa"/>
            <w:tcBorders>
              <w:top w:val="single" w:color="auto" w:sz="4" w:space="0"/>
              <w:left w:val="single" w:color="auto" w:sz="4" w:space="0"/>
              <w:bottom w:val="single" w:color="auto" w:sz="4" w:space="0"/>
              <w:right w:val="single" w:color="auto" w:sz="4" w:space="0"/>
            </w:tcBorders>
            <w:vAlign w:val="center"/>
          </w:tcPr>
          <w:p>
            <w:pPr>
              <w:topLinePunct/>
              <w:spacing w:line="460" w:lineRule="exact"/>
              <w:jc w:val="center"/>
              <w:rPr>
                <w:rFonts w:ascii="宋体" w:hAnsi="宋体" w:cs="宋体"/>
                <w:szCs w:val="21"/>
              </w:rPr>
            </w:pPr>
            <w:r>
              <w:rPr>
                <w:rFonts w:hint="eastAsia" w:ascii="宋体" w:hAnsi="宋体" w:cs="宋体"/>
                <w:szCs w:val="21"/>
              </w:rPr>
              <w:t>注册资金</w:t>
            </w:r>
          </w:p>
        </w:tc>
        <w:tc>
          <w:tcPr>
            <w:tcW w:w="7415" w:type="dxa"/>
            <w:gridSpan w:val="6"/>
            <w:tcBorders>
              <w:top w:val="single" w:color="auto" w:sz="4" w:space="0"/>
              <w:left w:val="single" w:color="auto" w:sz="4" w:space="0"/>
              <w:bottom w:val="single" w:color="auto" w:sz="4" w:space="0"/>
              <w:right w:val="single" w:color="auto" w:sz="4" w:space="0"/>
            </w:tcBorders>
            <w:vAlign w:val="center"/>
          </w:tcPr>
          <w:p>
            <w:pPr>
              <w:topLinePunct/>
              <w:spacing w:line="460" w:lineRule="exact"/>
              <w:jc w:val="cente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6" w:hRule="atLeast"/>
          <w:jc w:val="center"/>
        </w:trPr>
        <w:tc>
          <w:tcPr>
            <w:tcW w:w="1873" w:type="dxa"/>
            <w:tcBorders>
              <w:top w:val="single" w:color="auto" w:sz="4" w:space="0"/>
              <w:left w:val="single" w:color="auto" w:sz="4" w:space="0"/>
              <w:bottom w:val="single" w:color="auto" w:sz="4" w:space="0"/>
              <w:right w:val="single" w:color="auto" w:sz="4" w:space="0"/>
            </w:tcBorders>
            <w:vAlign w:val="center"/>
          </w:tcPr>
          <w:p>
            <w:pPr>
              <w:topLinePunct/>
              <w:spacing w:line="460" w:lineRule="exact"/>
              <w:jc w:val="center"/>
              <w:rPr>
                <w:rFonts w:ascii="宋体" w:hAnsi="宋体" w:cs="宋体"/>
                <w:szCs w:val="21"/>
              </w:rPr>
            </w:pPr>
            <w:r>
              <w:rPr>
                <w:rFonts w:hint="eastAsia" w:ascii="宋体" w:hAnsi="宋体" w:cs="宋体"/>
                <w:szCs w:val="21"/>
              </w:rPr>
              <w:t>开户银行</w:t>
            </w:r>
          </w:p>
        </w:tc>
        <w:tc>
          <w:tcPr>
            <w:tcW w:w="7415" w:type="dxa"/>
            <w:gridSpan w:val="6"/>
            <w:tcBorders>
              <w:top w:val="single" w:color="auto" w:sz="4" w:space="0"/>
              <w:left w:val="single" w:color="auto" w:sz="4" w:space="0"/>
              <w:bottom w:val="single" w:color="auto" w:sz="4" w:space="0"/>
              <w:right w:val="single" w:color="auto" w:sz="4" w:space="0"/>
            </w:tcBorders>
            <w:vAlign w:val="center"/>
          </w:tcPr>
          <w:p>
            <w:pPr>
              <w:topLinePunct/>
              <w:spacing w:line="460" w:lineRule="exact"/>
              <w:jc w:val="cente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06" w:hRule="atLeast"/>
          <w:jc w:val="center"/>
        </w:trPr>
        <w:tc>
          <w:tcPr>
            <w:tcW w:w="1873" w:type="dxa"/>
            <w:tcBorders>
              <w:top w:val="single" w:color="auto" w:sz="4" w:space="0"/>
              <w:left w:val="single" w:color="auto" w:sz="4" w:space="0"/>
              <w:bottom w:val="single" w:color="auto" w:sz="4" w:space="0"/>
              <w:right w:val="single" w:color="auto" w:sz="4" w:space="0"/>
            </w:tcBorders>
            <w:vAlign w:val="center"/>
          </w:tcPr>
          <w:p>
            <w:pPr>
              <w:topLinePunct/>
              <w:spacing w:line="460" w:lineRule="exact"/>
              <w:jc w:val="center"/>
              <w:rPr>
                <w:rFonts w:ascii="宋体" w:hAnsi="宋体" w:cs="宋体"/>
                <w:szCs w:val="21"/>
              </w:rPr>
            </w:pPr>
            <w:r>
              <w:rPr>
                <w:rFonts w:hint="eastAsia" w:ascii="宋体" w:hAnsi="宋体" w:cs="宋体"/>
                <w:szCs w:val="21"/>
              </w:rPr>
              <w:t>账号</w:t>
            </w:r>
          </w:p>
        </w:tc>
        <w:tc>
          <w:tcPr>
            <w:tcW w:w="7415" w:type="dxa"/>
            <w:gridSpan w:val="6"/>
            <w:tcBorders>
              <w:top w:val="single" w:color="auto" w:sz="4" w:space="0"/>
              <w:left w:val="single" w:color="auto" w:sz="4" w:space="0"/>
              <w:bottom w:val="single" w:color="auto" w:sz="4" w:space="0"/>
              <w:right w:val="single" w:color="auto" w:sz="4" w:space="0"/>
            </w:tcBorders>
            <w:vAlign w:val="center"/>
          </w:tcPr>
          <w:p>
            <w:pPr>
              <w:topLinePunct/>
              <w:spacing w:line="460" w:lineRule="exact"/>
              <w:jc w:val="cente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880" w:hRule="atLeast"/>
          <w:jc w:val="center"/>
        </w:trPr>
        <w:tc>
          <w:tcPr>
            <w:tcW w:w="1873" w:type="dxa"/>
            <w:tcBorders>
              <w:top w:val="single" w:color="auto" w:sz="4" w:space="0"/>
              <w:left w:val="single" w:color="auto" w:sz="4" w:space="0"/>
              <w:right w:val="single" w:color="auto" w:sz="4" w:space="0"/>
            </w:tcBorders>
            <w:vAlign w:val="center"/>
          </w:tcPr>
          <w:p>
            <w:pPr>
              <w:topLinePunct/>
              <w:spacing w:line="460" w:lineRule="exact"/>
              <w:ind w:firstLine="240" w:firstLineChars="100"/>
              <w:jc w:val="center"/>
              <w:rPr>
                <w:rFonts w:ascii="宋体" w:hAnsi="宋体" w:cs="宋体"/>
                <w:szCs w:val="21"/>
              </w:rPr>
            </w:pPr>
            <w:r>
              <w:rPr>
                <w:rFonts w:hint="eastAsia" w:ascii="宋体" w:hAnsi="宋体" w:cs="宋体"/>
                <w:szCs w:val="21"/>
              </w:rPr>
              <w:t>经营范围</w:t>
            </w:r>
          </w:p>
        </w:tc>
        <w:tc>
          <w:tcPr>
            <w:tcW w:w="7415" w:type="dxa"/>
            <w:gridSpan w:val="6"/>
            <w:tcBorders>
              <w:top w:val="single" w:color="auto" w:sz="4" w:space="0"/>
              <w:left w:val="single" w:color="auto" w:sz="4" w:space="0"/>
              <w:right w:val="single" w:color="auto" w:sz="4" w:space="0"/>
            </w:tcBorders>
            <w:vAlign w:val="center"/>
          </w:tcPr>
          <w:p>
            <w:pPr>
              <w:topLinePunct/>
              <w:spacing w:line="460" w:lineRule="exact"/>
              <w:jc w:val="center"/>
              <w:rPr>
                <w:rFonts w:ascii="宋体" w:hAnsi="宋体" w:cs="宋体"/>
                <w:szCs w:val="21"/>
              </w:rPr>
            </w:pPr>
          </w:p>
          <w:p>
            <w:pPr>
              <w:topLinePunct/>
              <w:spacing w:line="460" w:lineRule="exact"/>
              <w:jc w:val="center"/>
              <w:rPr>
                <w:rFonts w:ascii="宋体" w:hAnsi="宋体" w:cs="宋体"/>
                <w:szCs w:val="21"/>
              </w:rPr>
            </w:pPr>
          </w:p>
          <w:p>
            <w:pPr>
              <w:topLinePunct/>
              <w:spacing w:line="460" w:lineRule="exact"/>
              <w:jc w:val="center"/>
              <w:rPr>
                <w:rFonts w:ascii="宋体" w:hAnsi="宋体" w:cs="宋体"/>
                <w:szCs w:val="21"/>
              </w:rPr>
            </w:pPr>
          </w:p>
          <w:p>
            <w:pPr>
              <w:topLinePunct/>
              <w:spacing w:line="460" w:lineRule="exact"/>
              <w:jc w:val="center"/>
              <w:rPr>
                <w:rFonts w:ascii="宋体" w:hAnsi="宋体" w:cs="宋体"/>
                <w:szCs w:val="21"/>
              </w:rPr>
            </w:pPr>
          </w:p>
          <w:p>
            <w:pPr>
              <w:topLinePunct/>
              <w:spacing w:line="460" w:lineRule="exact"/>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5" w:hRule="atLeast"/>
          <w:jc w:val="center"/>
        </w:trPr>
        <w:tc>
          <w:tcPr>
            <w:tcW w:w="1873" w:type="dxa"/>
            <w:tcBorders>
              <w:top w:val="single" w:color="auto" w:sz="4" w:space="0"/>
              <w:left w:val="single" w:color="auto" w:sz="4" w:space="0"/>
              <w:bottom w:val="single" w:color="auto" w:sz="4" w:space="0"/>
              <w:right w:val="single" w:color="auto" w:sz="4" w:space="0"/>
            </w:tcBorders>
            <w:vAlign w:val="center"/>
          </w:tcPr>
          <w:p>
            <w:pPr>
              <w:topLinePunct/>
              <w:spacing w:line="460" w:lineRule="exact"/>
              <w:jc w:val="center"/>
              <w:rPr>
                <w:rFonts w:ascii="宋体" w:hAnsi="宋体" w:cs="宋体"/>
                <w:szCs w:val="21"/>
              </w:rPr>
            </w:pPr>
            <w:r>
              <w:rPr>
                <w:rFonts w:hint="eastAsia" w:ascii="宋体" w:hAnsi="宋体" w:cs="宋体"/>
                <w:szCs w:val="21"/>
              </w:rPr>
              <w:t>备注</w:t>
            </w:r>
          </w:p>
        </w:tc>
        <w:tc>
          <w:tcPr>
            <w:tcW w:w="7415" w:type="dxa"/>
            <w:gridSpan w:val="6"/>
            <w:tcBorders>
              <w:top w:val="single" w:color="auto" w:sz="4" w:space="0"/>
              <w:left w:val="single" w:color="auto" w:sz="4" w:space="0"/>
              <w:bottom w:val="single" w:color="auto" w:sz="4" w:space="0"/>
              <w:right w:val="single" w:color="auto" w:sz="4" w:space="0"/>
            </w:tcBorders>
            <w:vAlign w:val="center"/>
          </w:tcPr>
          <w:p>
            <w:pPr>
              <w:topLinePunct/>
              <w:spacing w:line="460" w:lineRule="exact"/>
              <w:jc w:val="center"/>
              <w:rPr>
                <w:rFonts w:ascii="宋体" w:hAnsi="宋体" w:cs="宋体"/>
                <w:szCs w:val="21"/>
              </w:rPr>
            </w:pPr>
          </w:p>
        </w:tc>
      </w:tr>
    </w:tbl>
    <w:p>
      <w:pPr>
        <w:keepNext/>
        <w:spacing w:line="460" w:lineRule="exact"/>
        <w:jc w:val="center"/>
        <w:rPr>
          <w:rFonts w:ascii="宋体" w:hAnsi="宋体" w:cs="宋体"/>
          <w:sz w:val="30"/>
          <w:szCs w:val="30"/>
        </w:rPr>
      </w:pPr>
      <w:bookmarkStart w:id="393" w:name="_Toc144974877"/>
      <w:bookmarkStart w:id="394" w:name="_Toc152045809"/>
      <w:bookmarkStart w:id="395" w:name="_Toc152042598"/>
      <w:bookmarkStart w:id="396" w:name="_Toc247527849"/>
      <w:bookmarkStart w:id="397" w:name="_Toc408147877"/>
      <w:bookmarkStart w:id="398" w:name="_Toc265953295"/>
      <w:bookmarkStart w:id="399" w:name="_Toc247514301"/>
      <w:bookmarkStart w:id="400" w:name="_Toc144974881"/>
      <w:bookmarkStart w:id="401" w:name="_Toc152042602"/>
      <w:bookmarkStart w:id="402" w:name="_Toc179632833"/>
      <w:bookmarkStart w:id="403" w:name="_Toc152045813"/>
      <w:r>
        <w:rPr>
          <w:rFonts w:hint="eastAsia" w:ascii="宋体" w:hAnsi="宋体" w:cs="宋体"/>
          <w:sz w:val="30"/>
          <w:szCs w:val="30"/>
        </w:rPr>
        <w:br w:type="page"/>
      </w:r>
      <w:bookmarkStart w:id="404" w:name="_Toc23695"/>
      <w:bookmarkStart w:id="405" w:name="_Toc518386278"/>
      <w:bookmarkStart w:id="406" w:name="_Toc14404"/>
      <w:r>
        <w:rPr>
          <w:rFonts w:hint="eastAsia" w:ascii="宋体" w:hAnsi="宋体" w:cs="宋体"/>
          <w:sz w:val="30"/>
          <w:szCs w:val="30"/>
        </w:rPr>
        <w:t>（2）</w:t>
      </w:r>
      <w:bookmarkEnd w:id="393"/>
      <w:bookmarkEnd w:id="394"/>
      <w:bookmarkEnd w:id="395"/>
      <w:bookmarkEnd w:id="396"/>
      <w:bookmarkEnd w:id="397"/>
      <w:bookmarkEnd w:id="398"/>
      <w:bookmarkEnd w:id="399"/>
      <w:bookmarkEnd w:id="404"/>
      <w:bookmarkEnd w:id="405"/>
      <w:bookmarkEnd w:id="406"/>
      <w:bookmarkStart w:id="407" w:name="_Toc246996374"/>
      <w:bookmarkStart w:id="408" w:name="_Toc11358"/>
      <w:bookmarkStart w:id="409" w:name="_Toc246997117"/>
      <w:bookmarkStart w:id="410" w:name="_Toc408147880"/>
      <w:bookmarkStart w:id="411" w:name="_Toc30171"/>
      <w:bookmarkStart w:id="412" w:name="_Toc518386282"/>
      <w:bookmarkStart w:id="413" w:name="_Toc247085892"/>
      <w:r>
        <w:rPr>
          <w:rFonts w:hint="eastAsia" w:ascii="宋体" w:hAnsi="宋体" w:cs="宋体"/>
          <w:sz w:val="30"/>
          <w:szCs w:val="30"/>
        </w:rPr>
        <w:t>其他资格审查资料</w:t>
      </w:r>
      <w:bookmarkEnd w:id="400"/>
      <w:bookmarkEnd w:id="401"/>
      <w:bookmarkEnd w:id="402"/>
      <w:bookmarkEnd w:id="403"/>
      <w:bookmarkEnd w:id="407"/>
      <w:bookmarkEnd w:id="408"/>
      <w:bookmarkEnd w:id="409"/>
      <w:bookmarkEnd w:id="410"/>
      <w:bookmarkEnd w:id="411"/>
      <w:bookmarkEnd w:id="412"/>
      <w:bookmarkEnd w:id="413"/>
    </w:p>
    <w:p>
      <w:pPr>
        <w:spacing w:line="460" w:lineRule="exact"/>
        <w:rPr>
          <w:rFonts w:ascii="宋体" w:hAnsi="宋体" w:cs="宋体"/>
        </w:rPr>
      </w:pPr>
    </w:p>
    <w:p>
      <w:pPr>
        <w:spacing w:line="460" w:lineRule="exact"/>
        <w:jc w:val="center"/>
        <w:rPr>
          <w:rFonts w:ascii="宋体" w:hAnsi="宋体" w:cs="宋体"/>
        </w:rPr>
      </w:pPr>
      <w:r>
        <w:rPr>
          <w:rFonts w:hint="eastAsia" w:ascii="宋体" w:hAnsi="宋体" w:cs="宋体"/>
        </w:rPr>
        <w:t>格式自拟。</w:t>
      </w:r>
    </w:p>
    <w:p>
      <w:pPr>
        <w:spacing w:line="460" w:lineRule="exact"/>
        <w:rPr>
          <w:rFonts w:ascii="宋体" w:hAnsi="宋体" w:cs="宋体"/>
        </w:rPr>
      </w:pPr>
    </w:p>
    <w:p>
      <w:pPr>
        <w:spacing w:line="460" w:lineRule="exact"/>
        <w:rPr>
          <w:rFonts w:ascii="宋体" w:hAnsi="宋体" w:cs="宋体"/>
        </w:rPr>
      </w:pPr>
    </w:p>
    <w:p>
      <w:pPr>
        <w:spacing w:line="460" w:lineRule="exact"/>
        <w:rPr>
          <w:rFonts w:ascii="宋体" w:hAnsi="宋体" w:cs="宋体"/>
        </w:rPr>
      </w:pPr>
    </w:p>
    <w:p>
      <w:pPr>
        <w:spacing w:line="460" w:lineRule="exact"/>
        <w:rPr>
          <w:rFonts w:ascii="宋体" w:hAnsi="宋体" w:cs="宋体"/>
        </w:rPr>
      </w:pPr>
    </w:p>
    <w:p>
      <w:pPr>
        <w:spacing w:line="460" w:lineRule="exact"/>
        <w:rPr>
          <w:rFonts w:ascii="宋体" w:hAnsi="宋体" w:cs="宋体"/>
        </w:rPr>
      </w:pPr>
    </w:p>
    <w:p>
      <w:pPr>
        <w:spacing w:line="460" w:lineRule="exact"/>
        <w:rPr>
          <w:rFonts w:ascii="宋体" w:hAnsi="宋体" w:cs="宋体"/>
        </w:rPr>
      </w:pPr>
    </w:p>
    <w:p>
      <w:pPr>
        <w:spacing w:line="460" w:lineRule="exact"/>
        <w:rPr>
          <w:rFonts w:ascii="宋体" w:hAnsi="宋体" w:cs="宋体"/>
        </w:rPr>
      </w:pPr>
    </w:p>
    <w:p>
      <w:pPr>
        <w:spacing w:line="460" w:lineRule="exact"/>
        <w:rPr>
          <w:rFonts w:ascii="宋体" w:hAnsi="宋体" w:cs="宋体"/>
        </w:rPr>
      </w:pPr>
    </w:p>
    <w:p>
      <w:pPr>
        <w:spacing w:line="460" w:lineRule="exact"/>
        <w:rPr>
          <w:rFonts w:ascii="宋体" w:hAnsi="宋体" w:cs="宋体"/>
        </w:rPr>
      </w:pPr>
    </w:p>
    <w:p>
      <w:pPr>
        <w:spacing w:line="460" w:lineRule="exact"/>
        <w:rPr>
          <w:rFonts w:ascii="宋体" w:hAnsi="宋体" w:cs="宋体"/>
        </w:rPr>
      </w:pPr>
    </w:p>
    <w:p>
      <w:pPr>
        <w:spacing w:line="460" w:lineRule="exact"/>
        <w:rPr>
          <w:rFonts w:ascii="宋体" w:hAnsi="宋体" w:cs="宋体"/>
        </w:rPr>
      </w:pPr>
    </w:p>
    <w:p>
      <w:pPr>
        <w:spacing w:line="460" w:lineRule="exact"/>
        <w:rPr>
          <w:rFonts w:ascii="宋体" w:hAnsi="宋体" w:cs="宋体"/>
        </w:rPr>
      </w:pPr>
    </w:p>
    <w:p>
      <w:pPr>
        <w:spacing w:line="460" w:lineRule="exact"/>
        <w:rPr>
          <w:rFonts w:ascii="宋体" w:hAnsi="宋体" w:cs="宋体"/>
        </w:rPr>
      </w:pPr>
    </w:p>
    <w:p>
      <w:pPr>
        <w:spacing w:line="460" w:lineRule="exact"/>
        <w:rPr>
          <w:rFonts w:ascii="宋体" w:hAnsi="宋体" w:cs="宋体"/>
        </w:rPr>
      </w:pPr>
    </w:p>
    <w:p>
      <w:pPr>
        <w:spacing w:line="460" w:lineRule="exact"/>
        <w:rPr>
          <w:rFonts w:ascii="宋体" w:hAnsi="宋体" w:cs="宋体"/>
        </w:rPr>
      </w:pPr>
    </w:p>
    <w:p>
      <w:pPr>
        <w:spacing w:line="460" w:lineRule="exact"/>
        <w:rPr>
          <w:rFonts w:ascii="宋体" w:hAnsi="宋体" w:cs="宋体"/>
        </w:rPr>
      </w:pPr>
    </w:p>
    <w:p>
      <w:pPr>
        <w:spacing w:line="460" w:lineRule="exact"/>
        <w:rPr>
          <w:rFonts w:ascii="宋体" w:hAnsi="宋体" w:cs="宋体"/>
        </w:rPr>
      </w:pPr>
    </w:p>
    <w:p>
      <w:pPr>
        <w:pStyle w:val="9"/>
        <w:pageBreakBefore w:val="0"/>
        <w:kinsoku/>
        <w:overflowPunct/>
        <w:topLinePunct w:val="0"/>
        <w:bidi w:val="0"/>
        <w:spacing w:after="10" w:line="360" w:lineRule="auto"/>
        <w:ind w:right="0" w:rightChars="0"/>
        <w:jc w:val="center"/>
        <w:outlineLvl w:val="1"/>
        <w:rPr>
          <w:rFonts w:hint="eastAsia" w:asciiTheme="minorEastAsia" w:hAnsiTheme="minorEastAsia" w:eastAsiaTheme="minorEastAsia" w:cstheme="minorEastAsia"/>
          <w:b/>
          <w:sz w:val="32"/>
          <w:highlight w:val="none"/>
        </w:rPr>
      </w:pPr>
      <w:bookmarkStart w:id="414" w:name="_Toc6014"/>
      <w:bookmarkStart w:id="415" w:name="_Toc400637096"/>
      <w:bookmarkStart w:id="416" w:name="_Toc400633647"/>
      <w:r>
        <w:rPr>
          <w:rFonts w:hint="eastAsia" w:ascii="宋体" w:hAnsi="宋体" w:cs="宋体"/>
        </w:rPr>
        <w:br w:type="page"/>
      </w:r>
      <w:bookmarkStart w:id="417" w:name="_Toc271735218"/>
      <w:bookmarkStart w:id="418" w:name="_Toc22718"/>
      <w:bookmarkStart w:id="419" w:name="_Toc272351308"/>
      <w:bookmarkStart w:id="420" w:name="_Toc299357258"/>
      <w:bookmarkStart w:id="421" w:name="_Toc271565887"/>
      <w:bookmarkStart w:id="422" w:name="_Toc272430719"/>
      <w:bookmarkStart w:id="423" w:name="_Toc19959"/>
      <w:bookmarkStart w:id="424" w:name="_Toc271565105"/>
      <w:bookmarkStart w:id="425" w:name="_Toc271838423"/>
      <w:bookmarkStart w:id="426" w:name="_Toc272439107"/>
      <w:bookmarkStart w:id="427" w:name="_Toc272247927"/>
      <w:bookmarkStart w:id="428" w:name="_Toc19947"/>
      <w:bookmarkStart w:id="429" w:name="_Toc518386283"/>
      <w:r>
        <w:rPr>
          <w:rFonts w:hint="eastAsia" w:ascii="宋体" w:hAnsi="宋体" w:cs="宋体"/>
          <w:b/>
          <w:bCs/>
          <w:kern w:val="0"/>
          <w:sz w:val="32"/>
          <w:szCs w:val="32"/>
          <w:lang w:val="en-US" w:eastAsia="zh-CN"/>
        </w:rPr>
        <w:t>8</w:t>
      </w:r>
      <w:r>
        <w:rPr>
          <w:rFonts w:hint="eastAsia" w:ascii="宋体" w:hAnsi="宋体" w:cs="宋体"/>
          <w:b/>
          <w:bCs/>
          <w:kern w:val="0"/>
          <w:sz w:val="32"/>
          <w:szCs w:val="32"/>
          <w:lang w:val="zh-CN"/>
        </w:rPr>
        <w:t>、</w:t>
      </w:r>
      <w:bookmarkEnd w:id="417"/>
      <w:bookmarkEnd w:id="418"/>
      <w:bookmarkEnd w:id="419"/>
      <w:bookmarkEnd w:id="420"/>
      <w:bookmarkEnd w:id="421"/>
      <w:bookmarkEnd w:id="422"/>
      <w:bookmarkEnd w:id="423"/>
      <w:bookmarkEnd w:id="424"/>
      <w:bookmarkEnd w:id="425"/>
      <w:bookmarkEnd w:id="426"/>
      <w:bookmarkEnd w:id="427"/>
      <w:bookmarkStart w:id="430" w:name="_Toc26701"/>
      <w:bookmarkStart w:id="431" w:name="_Toc28482"/>
      <w:bookmarkStart w:id="432" w:name="_Toc10710"/>
      <w:bookmarkStart w:id="433" w:name="_Toc26258"/>
      <w:r>
        <w:rPr>
          <w:rFonts w:hint="eastAsia" w:ascii="宋体" w:hAnsi="宋体" w:eastAsia="宋体" w:cs="宋体"/>
          <w:b/>
          <w:sz w:val="32"/>
          <w:highlight w:val="none"/>
        </w:rPr>
        <w:t>参加</w:t>
      </w:r>
      <w:r>
        <w:rPr>
          <w:rFonts w:hint="eastAsia" w:ascii="宋体" w:hAnsi="宋体" w:cs="宋体"/>
          <w:b/>
          <w:sz w:val="32"/>
          <w:highlight w:val="none"/>
          <w:lang w:eastAsia="zh-CN"/>
        </w:rPr>
        <w:t>本次</w:t>
      </w:r>
      <w:r>
        <w:rPr>
          <w:rFonts w:hint="eastAsia" w:ascii="宋体" w:hAnsi="宋体" w:eastAsia="宋体" w:cs="宋体"/>
          <w:b/>
          <w:sz w:val="32"/>
          <w:highlight w:val="none"/>
        </w:rPr>
        <w:t>采购活动前三年内，在经营活动中没有</w:t>
      </w:r>
      <w:bookmarkStart w:id="434" w:name="_Toc16322"/>
      <w:r>
        <w:rPr>
          <w:rFonts w:hint="eastAsia" w:ascii="宋体" w:hAnsi="宋体" w:eastAsia="宋体" w:cs="宋体"/>
          <w:b/>
          <w:sz w:val="32"/>
          <w:highlight w:val="none"/>
        </w:rPr>
        <w:t>重大违法记录的</w:t>
      </w:r>
      <w:r>
        <w:rPr>
          <w:rFonts w:hint="eastAsia" w:asciiTheme="minorEastAsia" w:hAnsiTheme="minorEastAsia" w:eastAsiaTheme="minorEastAsia" w:cstheme="minorEastAsia"/>
          <w:b/>
          <w:sz w:val="32"/>
          <w:highlight w:val="none"/>
        </w:rPr>
        <w:t>书面声明</w:t>
      </w:r>
      <w:bookmarkEnd w:id="430"/>
      <w:bookmarkEnd w:id="431"/>
      <w:bookmarkEnd w:id="432"/>
      <w:bookmarkEnd w:id="433"/>
      <w:bookmarkEnd w:id="434"/>
    </w:p>
    <w:p>
      <w:pPr>
        <w:pageBreakBefore w:val="0"/>
        <w:kinsoku/>
        <w:overflowPunct/>
        <w:topLinePunct w:val="0"/>
        <w:bidi w:val="0"/>
        <w:spacing w:after="10" w:line="360" w:lineRule="auto"/>
        <w:ind w:right="0" w:rightChars="0"/>
        <w:jc w:val="left"/>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u w:val="single"/>
        </w:rPr>
        <w:t>（</w:t>
      </w:r>
      <w:r>
        <w:rPr>
          <w:rFonts w:hint="eastAsia" w:asciiTheme="minorEastAsia" w:hAnsiTheme="minorEastAsia" w:eastAsiaTheme="minorEastAsia" w:cstheme="minorEastAsia"/>
          <w:sz w:val="24"/>
          <w:highlight w:val="none"/>
          <w:u w:val="single"/>
          <w:lang w:eastAsia="zh-CN"/>
        </w:rPr>
        <w:t>招标人</w:t>
      </w:r>
      <w:r>
        <w:rPr>
          <w:rFonts w:hint="eastAsia" w:asciiTheme="minorEastAsia" w:hAnsiTheme="minorEastAsia" w:eastAsiaTheme="minorEastAsia" w:cstheme="minorEastAsia"/>
          <w:sz w:val="24"/>
          <w:highlight w:val="none"/>
          <w:u w:val="single"/>
        </w:rPr>
        <w:t>名称）</w:t>
      </w:r>
      <w:r>
        <w:rPr>
          <w:rFonts w:hint="eastAsia" w:asciiTheme="minorEastAsia" w:hAnsiTheme="minorEastAsia" w:eastAsiaTheme="minorEastAsia" w:cstheme="minorEastAsia"/>
          <w:sz w:val="24"/>
          <w:highlight w:val="none"/>
        </w:rPr>
        <w:t>：</w:t>
      </w:r>
    </w:p>
    <w:p>
      <w:pPr>
        <w:pageBreakBefore w:val="0"/>
        <w:kinsoku/>
        <w:overflowPunct/>
        <w:topLinePunct w:val="0"/>
        <w:bidi w:val="0"/>
        <w:spacing w:after="10" w:line="360" w:lineRule="auto"/>
        <w:ind w:left="0" w:leftChars="0" w:right="0" w:rightChars="0" w:firstLine="480" w:firstLineChars="200"/>
        <w:jc w:val="left"/>
        <w:rPr>
          <w:rFonts w:hint="eastAsia" w:asciiTheme="minorEastAsia" w:hAnsiTheme="minorEastAsia" w:eastAsiaTheme="minorEastAsia" w:cstheme="minorEastAsia"/>
          <w:sz w:val="24"/>
          <w:highlight w:val="none"/>
        </w:rPr>
      </w:pPr>
    </w:p>
    <w:p>
      <w:pPr>
        <w:pageBreakBefore w:val="0"/>
        <w:kinsoku/>
        <w:overflowPunct/>
        <w:topLinePunct w:val="0"/>
        <w:bidi w:val="0"/>
        <w:spacing w:after="10" w:line="360" w:lineRule="auto"/>
        <w:ind w:left="0" w:leftChars="0" w:right="0" w:rightChars="0" w:firstLine="480" w:firstLineChars="200"/>
        <w:jc w:val="left"/>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我单位郑重声明：自本项目开标之日起向前追溯三年，我单位没有以下重大违法记录：因违法经营受到刑事处罚或者责令停产停业、吊销许可证或者执照、较大数额罚款等行政处罚。</w:t>
      </w:r>
    </w:p>
    <w:p>
      <w:pPr>
        <w:pageBreakBefore w:val="0"/>
        <w:kinsoku/>
        <w:overflowPunct/>
        <w:topLinePunct w:val="0"/>
        <w:bidi w:val="0"/>
        <w:spacing w:after="10" w:line="360" w:lineRule="auto"/>
        <w:ind w:left="0" w:leftChars="0" w:right="0" w:rightChars="0" w:firstLine="480" w:firstLineChars="200"/>
        <w:jc w:val="left"/>
        <w:rPr>
          <w:rFonts w:hint="eastAsia" w:asciiTheme="minorEastAsia" w:hAnsiTheme="minorEastAsia" w:eastAsiaTheme="minorEastAsia" w:cstheme="minorEastAsia"/>
          <w:sz w:val="24"/>
          <w:highlight w:val="none"/>
        </w:rPr>
      </w:pPr>
    </w:p>
    <w:p>
      <w:pPr>
        <w:pageBreakBefore w:val="0"/>
        <w:kinsoku/>
        <w:overflowPunct/>
        <w:topLinePunct w:val="0"/>
        <w:bidi w:val="0"/>
        <w:spacing w:after="10" w:line="360" w:lineRule="auto"/>
        <w:ind w:left="0" w:leftChars="0" w:right="0" w:rightChars="0" w:firstLine="480" w:firstLineChars="200"/>
        <w:jc w:val="left"/>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注：</w:t>
      </w:r>
    </w:p>
    <w:p>
      <w:pPr>
        <w:pageBreakBefore w:val="0"/>
        <w:kinsoku/>
        <w:overflowPunct/>
        <w:topLinePunct w:val="0"/>
        <w:bidi w:val="0"/>
        <w:spacing w:after="10" w:line="360" w:lineRule="auto"/>
        <w:ind w:left="0" w:leftChars="0" w:right="0" w:rightChars="0" w:firstLine="480" w:firstLineChars="200"/>
        <w:jc w:val="left"/>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1.如不提供本声明函或不按本格式提供声明函，将作无效投标处理。</w:t>
      </w:r>
    </w:p>
    <w:p>
      <w:pPr>
        <w:pageBreakBefore w:val="0"/>
        <w:kinsoku/>
        <w:overflowPunct/>
        <w:topLinePunct w:val="0"/>
        <w:bidi w:val="0"/>
        <w:spacing w:after="10" w:line="360" w:lineRule="auto"/>
        <w:ind w:left="0" w:leftChars="0" w:right="0" w:rightChars="0" w:firstLine="480" w:firstLineChars="200"/>
        <w:jc w:val="left"/>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2.</w:t>
      </w:r>
      <w:r>
        <w:rPr>
          <w:rFonts w:hint="eastAsia" w:asciiTheme="minorEastAsia" w:hAnsiTheme="minorEastAsia" w:eastAsiaTheme="minorEastAsia" w:cstheme="minorEastAsia"/>
          <w:sz w:val="24"/>
          <w:highlight w:val="none"/>
          <w:lang w:eastAsia="zh-CN"/>
        </w:rPr>
        <w:t>投标人</w:t>
      </w:r>
      <w:r>
        <w:rPr>
          <w:rFonts w:hint="eastAsia" w:asciiTheme="minorEastAsia" w:hAnsiTheme="minorEastAsia" w:eastAsiaTheme="minorEastAsia" w:cstheme="minorEastAsia"/>
          <w:sz w:val="24"/>
          <w:highlight w:val="none"/>
        </w:rPr>
        <w:t>对其所声明内容的真实性负责。在评审过程中乃至确定中标结果后，如发现</w:t>
      </w:r>
      <w:r>
        <w:rPr>
          <w:rFonts w:hint="eastAsia" w:asciiTheme="minorEastAsia" w:hAnsiTheme="minorEastAsia" w:eastAsiaTheme="minorEastAsia" w:cstheme="minorEastAsia"/>
          <w:sz w:val="24"/>
          <w:highlight w:val="none"/>
          <w:lang w:eastAsia="zh-CN"/>
        </w:rPr>
        <w:t>投标人</w:t>
      </w:r>
      <w:r>
        <w:rPr>
          <w:rFonts w:hint="eastAsia" w:asciiTheme="minorEastAsia" w:hAnsiTheme="minorEastAsia" w:eastAsiaTheme="minorEastAsia" w:cstheme="minorEastAsia"/>
          <w:sz w:val="24"/>
          <w:highlight w:val="none"/>
        </w:rPr>
        <w:t>所声明内容不真实，则其投标将作无效投标处理，承担相应的法律责任。</w:t>
      </w:r>
    </w:p>
    <w:p>
      <w:pPr>
        <w:pageBreakBefore w:val="0"/>
        <w:kinsoku/>
        <w:overflowPunct/>
        <w:topLinePunct w:val="0"/>
        <w:bidi w:val="0"/>
        <w:spacing w:after="10" w:line="360" w:lineRule="auto"/>
        <w:ind w:left="0" w:leftChars="0" w:right="0" w:rightChars="0" w:firstLine="480" w:firstLineChars="200"/>
        <w:rPr>
          <w:rFonts w:hint="eastAsia" w:ascii="宋体" w:hAnsi="宋体" w:eastAsia="宋体" w:cs="宋体"/>
          <w:sz w:val="24"/>
          <w:highlight w:val="none"/>
        </w:rPr>
      </w:pPr>
    </w:p>
    <w:p>
      <w:pPr>
        <w:pageBreakBefore w:val="0"/>
        <w:kinsoku/>
        <w:overflowPunct/>
        <w:topLinePunct w:val="0"/>
        <w:bidi w:val="0"/>
        <w:spacing w:after="10" w:line="360" w:lineRule="auto"/>
        <w:ind w:left="0" w:leftChars="0" w:right="0" w:rightChars="0" w:firstLine="480" w:firstLineChars="200"/>
        <w:rPr>
          <w:rFonts w:hint="eastAsia" w:ascii="宋体" w:hAnsi="宋体" w:eastAsia="宋体" w:cs="宋体"/>
          <w:sz w:val="24"/>
          <w:highlight w:val="none"/>
        </w:rPr>
      </w:pPr>
    </w:p>
    <w:p>
      <w:pPr>
        <w:pageBreakBefore w:val="0"/>
        <w:kinsoku/>
        <w:overflowPunct/>
        <w:topLinePunct w:val="0"/>
        <w:bidi w:val="0"/>
        <w:spacing w:after="10" w:line="360" w:lineRule="auto"/>
        <w:ind w:left="0" w:leftChars="0" w:right="0" w:rightChars="0" w:firstLine="480" w:firstLineChars="200"/>
        <w:rPr>
          <w:rFonts w:hint="eastAsia" w:ascii="宋体" w:hAnsi="宋体" w:eastAsia="宋体" w:cs="宋体"/>
          <w:sz w:val="24"/>
          <w:highlight w:val="none"/>
        </w:rPr>
      </w:pPr>
    </w:p>
    <w:p>
      <w:pPr>
        <w:pageBreakBefore w:val="0"/>
        <w:tabs>
          <w:tab w:val="left" w:pos="2977"/>
          <w:tab w:val="left" w:pos="3261"/>
        </w:tabs>
        <w:kinsoku/>
        <w:overflowPunct/>
        <w:topLinePunct w:val="0"/>
        <w:bidi w:val="0"/>
        <w:spacing w:after="10" w:line="360" w:lineRule="auto"/>
        <w:ind w:left="0" w:leftChars="0" w:right="0" w:rightChars="0" w:firstLine="4560" w:firstLineChars="1900"/>
        <w:jc w:val="left"/>
        <w:rPr>
          <w:rFonts w:hint="eastAsia" w:ascii="宋体" w:hAnsi="宋体" w:eastAsia="宋体" w:cs="宋体"/>
          <w:sz w:val="24"/>
          <w:highlight w:val="none"/>
        </w:rPr>
      </w:pPr>
      <w:r>
        <w:rPr>
          <w:rFonts w:hint="eastAsia" w:ascii="宋体" w:hAnsi="宋体" w:cs="宋体"/>
          <w:sz w:val="24"/>
          <w:highlight w:val="none"/>
          <w:lang w:eastAsia="zh-CN"/>
        </w:rPr>
        <w:t>投标</w:t>
      </w:r>
      <w:r>
        <w:rPr>
          <w:rFonts w:hint="eastAsia" w:ascii="宋体" w:hAnsi="宋体" w:eastAsia="宋体" w:cs="宋体"/>
          <w:sz w:val="24"/>
          <w:highlight w:val="none"/>
        </w:rPr>
        <w:t>单位：</w:t>
      </w:r>
      <w:r>
        <w:rPr>
          <w:rFonts w:hint="eastAsia" w:ascii="宋体" w:hAnsi="宋体" w:eastAsia="宋体"/>
          <w:sz w:val="24"/>
          <w:szCs w:val="24"/>
          <w:highlight w:val="none"/>
          <w:u w:val="single"/>
          <w:lang w:val="en-US" w:eastAsia="zh-CN"/>
        </w:rPr>
        <w:t xml:space="preserve">         </w:t>
      </w:r>
      <w:r>
        <w:rPr>
          <w:rFonts w:hint="eastAsia" w:ascii="宋体" w:hAnsi="宋体" w:eastAsia="宋体" w:cs="宋体"/>
          <w:sz w:val="24"/>
          <w:highlight w:val="none"/>
        </w:rPr>
        <w:t>（盖单位</w:t>
      </w:r>
      <w:r>
        <w:rPr>
          <w:rFonts w:hint="eastAsia" w:ascii="宋体" w:hAnsi="宋体" w:eastAsia="宋体" w:cs="宋体"/>
          <w:sz w:val="24"/>
          <w:highlight w:val="none"/>
          <w:lang w:eastAsia="zh-CN"/>
        </w:rPr>
        <w:t>公</w:t>
      </w:r>
      <w:r>
        <w:rPr>
          <w:rFonts w:hint="eastAsia" w:ascii="宋体" w:hAnsi="宋体" w:eastAsia="宋体" w:cs="宋体"/>
          <w:sz w:val="24"/>
          <w:highlight w:val="none"/>
        </w:rPr>
        <w:t>章）</w:t>
      </w:r>
    </w:p>
    <w:p>
      <w:pPr>
        <w:pageBreakBefore w:val="0"/>
        <w:kinsoku/>
        <w:overflowPunct/>
        <w:topLinePunct w:val="0"/>
        <w:bidi w:val="0"/>
        <w:spacing w:after="10" w:line="360" w:lineRule="auto"/>
        <w:ind w:left="0" w:leftChars="0" w:right="0" w:rightChars="0" w:firstLine="4560" w:firstLineChars="1900"/>
        <w:jc w:val="left"/>
        <w:rPr>
          <w:rFonts w:hint="eastAsia" w:ascii="宋体" w:hAnsi="宋体" w:eastAsia="宋体" w:cs="宋体"/>
          <w:sz w:val="24"/>
          <w:highlight w:val="none"/>
        </w:rPr>
      </w:pPr>
      <w:r>
        <w:rPr>
          <w:rFonts w:hint="eastAsia" w:ascii="宋体" w:hAnsi="宋体" w:eastAsia="宋体" w:cs="宋体"/>
          <w:sz w:val="24"/>
          <w:highlight w:val="none"/>
        </w:rPr>
        <w:t>法定代表人：</w:t>
      </w:r>
      <w:r>
        <w:rPr>
          <w:rFonts w:hint="eastAsia" w:ascii="宋体" w:hAnsi="宋体" w:eastAsia="宋体"/>
          <w:sz w:val="24"/>
          <w:szCs w:val="24"/>
          <w:highlight w:val="none"/>
          <w:u w:val="single"/>
          <w:lang w:val="en-US" w:eastAsia="zh-CN"/>
        </w:rPr>
        <w:t xml:space="preserve">         </w:t>
      </w:r>
      <w:r>
        <w:rPr>
          <w:rFonts w:hint="eastAsia" w:ascii="宋体" w:hAnsi="宋体" w:eastAsia="宋体" w:cs="宋体"/>
          <w:sz w:val="24"/>
          <w:highlight w:val="none"/>
        </w:rPr>
        <w:t>（签字</w:t>
      </w:r>
      <w:r>
        <w:rPr>
          <w:rFonts w:hint="eastAsia" w:ascii="宋体" w:hAnsi="宋体" w:cs="宋体"/>
          <w:sz w:val="24"/>
          <w:highlight w:val="none"/>
          <w:lang w:val="en-US" w:eastAsia="zh-CN"/>
        </w:rPr>
        <w:t>或</w:t>
      </w:r>
      <w:r>
        <w:rPr>
          <w:rFonts w:hint="eastAsia" w:ascii="宋体" w:hAnsi="宋体" w:cs="宋体"/>
          <w:sz w:val="24"/>
          <w:highlight w:val="none"/>
          <w:lang w:eastAsia="zh-CN"/>
        </w:rPr>
        <w:t>盖章</w:t>
      </w:r>
      <w:r>
        <w:rPr>
          <w:rFonts w:hint="eastAsia" w:ascii="宋体" w:hAnsi="宋体" w:eastAsia="宋体" w:cs="宋体"/>
          <w:sz w:val="24"/>
          <w:highlight w:val="none"/>
        </w:rPr>
        <w:t>）</w:t>
      </w:r>
    </w:p>
    <w:p>
      <w:pPr>
        <w:pageBreakBefore w:val="0"/>
        <w:kinsoku/>
        <w:overflowPunct/>
        <w:topLinePunct w:val="0"/>
        <w:bidi w:val="0"/>
        <w:spacing w:after="10" w:line="360" w:lineRule="auto"/>
        <w:ind w:right="0" w:rightChars="0" w:firstLine="6000" w:firstLineChars="2500"/>
        <w:jc w:val="both"/>
        <w:rPr>
          <w:rFonts w:hint="eastAsia" w:ascii="宋体" w:hAnsi="宋体" w:eastAsia="宋体" w:cs="宋体"/>
          <w:sz w:val="24"/>
          <w:highlight w:val="none"/>
        </w:rPr>
      </w:pPr>
      <w:r>
        <w:rPr>
          <w:rFonts w:hint="eastAsia" w:ascii="宋体" w:hAnsi="宋体" w:eastAsia="宋体" w:cs="宋体"/>
          <w:sz w:val="24"/>
          <w:highlight w:val="none"/>
        </w:rPr>
        <w:t>年</w:t>
      </w:r>
      <w:r>
        <w:rPr>
          <w:rFonts w:hint="eastAsia" w:ascii="宋体" w:hAnsi="宋体" w:cs="宋体"/>
          <w:sz w:val="24"/>
          <w:highlight w:val="none"/>
          <w:lang w:val="en-US" w:eastAsia="zh-CN"/>
        </w:rPr>
        <w:t xml:space="preserve">   </w:t>
      </w:r>
      <w:r>
        <w:rPr>
          <w:rFonts w:hint="eastAsia" w:ascii="宋体" w:hAnsi="宋体" w:eastAsia="宋体" w:cs="宋体"/>
          <w:sz w:val="24"/>
          <w:highlight w:val="none"/>
        </w:rPr>
        <w:t>月</w:t>
      </w:r>
      <w:r>
        <w:rPr>
          <w:rFonts w:hint="eastAsia" w:ascii="宋体" w:hAnsi="宋体" w:cs="宋体"/>
          <w:sz w:val="24"/>
          <w:highlight w:val="none"/>
          <w:lang w:val="en-US" w:eastAsia="zh-CN"/>
        </w:rPr>
        <w:t xml:space="preserve">   </w:t>
      </w:r>
      <w:r>
        <w:rPr>
          <w:rFonts w:hint="eastAsia" w:ascii="宋体" w:hAnsi="宋体" w:eastAsia="宋体" w:cs="宋体"/>
          <w:sz w:val="24"/>
          <w:highlight w:val="none"/>
        </w:rPr>
        <w:t>日</w:t>
      </w:r>
    </w:p>
    <w:p>
      <w:pPr>
        <w:pStyle w:val="81"/>
        <w:numPr>
          <w:ilvl w:val="0"/>
          <w:numId w:val="0"/>
        </w:numPr>
        <w:ind w:leftChars="0"/>
        <w:jc w:val="center"/>
        <w:rPr>
          <w:rFonts w:hint="eastAsia" w:ascii="宋体" w:hAnsi="宋体" w:eastAsia="宋体" w:cs="宋体"/>
          <w:sz w:val="28"/>
          <w:szCs w:val="28"/>
          <w:highlight w:val="none"/>
        </w:rPr>
      </w:pPr>
    </w:p>
    <w:p>
      <w:pPr>
        <w:widowControl/>
        <w:jc w:val="center"/>
        <w:outlineLvl w:val="0"/>
        <w:rPr>
          <w:rFonts w:ascii="宋体" w:hAnsi="宋体" w:cs="宋体"/>
          <w:b/>
          <w:sz w:val="27"/>
          <w:szCs w:val="27"/>
          <w:lang w:val="zh-CN"/>
        </w:rPr>
      </w:pPr>
    </w:p>
    <w:p>
      <w:pPr>
        <w:pStyle w:val="2"/>
        <w:spacing w:line="460" w:lineRule="exact"/>
        <w:rPr>
          <w:rFonts w:hint="eastAsia" w:ascii="宋体" w:hAnsi="宋体" w:cs="宋体"/>
          <w:lang w:val="en-US" w:eastAsia="zh-CN"/>
        </w:rPr>
      </w:pPr>
      <w:bookmarkStart w:id="435" w:name="_Toc7478"/>
    </w:p>
    <w:p>
      <w:pPr>
        <w:pStyle w:val="2"/>
        <w:spacing w:line="460" w:lineRule="exact"/>
        <w:rPr>
          <w:rFonts w:hint="eastAsia" w:ascii="宋体" w:hAnsi="宋体" w:cs="宋体"/>
          <w:lang w:val="en-US" w:eastAsia="zh-CN"/>
        </w:rPr>
      </w:pPr>
    </w:p>
    <w:p>
      <w:pPr>
        <w:pStyle w:val="2"/>
        <w:spacing w:line="460" w:lineRule="exact"/>
        <w:jc w:val="both"/>
        <w:rPr>
          <w:rFonts w:hint="eastAsia" w:ascii="宋体" w:hAnsi="宋体" w:cs="宋体"/>
          <w:lang w:val="en-US" w:eastAsia="zh-CN"/>
        </w:rPr>
      </w:pPr>
    </w:p>
    <w:p>
      <w:pPr>
        <w:rPr>
          <w:rFonts w:hint="eastAsia"/>
          <w:lang w:val="en-US" w:eastAsia="zh-CN"/>
        </w:rPr>
      </w:pPr>
    </w:p>
    <w:p>
      <w:pPr>
        <w:pStyle w:val="2"/>
        <w:spacing w:line="460" w:lineRule="exact"/>
        <w:rPr>
          <w:rFonts w:ascii="宋体" w:hAnsi="宋体" w:cs="宋体"/>
        </w:rPr>
      </w:pPr>
      <w:r>
        <w:rPr>
          <w:rFonts w:hint="eastAsia" w:ascii="宋体" w:hAnsi="宋体" w:cs="宋体"/>
          <w:lang w:val="en-US" w:eastAsia="zh-CN"/>
        </w:rPr>
        <w:t>9</w:t>
      </w:r>
      <w:r>
        <w:rPr>
          <w:rFonts w:hint="eastAsia" w:ascii="宋体" w:hAnsi="宋体" w:cs="宋体"/>
        </w:rPr>
        <w:t>、</w:t>
      </w:r>
      <w:bookmarkEnd w:id="414"/>
      <w:bookmarkEnd w:id="415"/>
      <w:bookmarkEnd w:id="416"/>
      <w:r>
        <w:rPr>
          <w:rFonts w:hint="eastAsia" w:ascii="宋体" w:hAnsi="宋体" w:cs="宋体"/>
        </w:rPr>
        <w:t>投标人认为需要提供的其他文件</w:t>
      </w:r>
      <w:bookmarkEnd w:id="428"/>
      <w:bookmarkEnd w:id="429"/>
      <w:bookmarkEnd w:id="435"/>
    </w:p>
    <w:p>
      <w:pPr>
        <w:pStyle w:val="11"/>
        <w:ind w:left="960" w:hanging="480"/>
        <w:rPr>
          <w:rFonts w:ascii="宋体" w:hAnsi="宋体" w:cs="宋体"/>
          <w:szCs w:val="21"/>
        </w:rPr>
      </w:pPr>
      <w:r>
        <w:rPr>
          <w:rFonts w:hint="eastAsia" w:ascii="宋体" w:hAnsi="宋体" w:cs="宋体"/>
          <w:szCs w:val="21"/>
        </w:rPr>
        <w:t>1、如对招标文件中所提出服务内容、供货保证书、验收标准、产品介绍、保证产品质量的措施以及有关要求</w:t>
      </w:r>
      <w:r>
        <w:rPr>
          <w:rFonts w:hint="eastAsia" w:ascii="宋体" w:hAnsi="宋体" w:cs="宋体"/>
          <w:szCs w:val="21"/>
          <w:lang w:eastAsia="zh-CN"/>
        </w:rPr>
        <w:t>的</w:t>
      </w:r>
      <w:r>
        <w:rPr>
          <w:rFonts w:hint="eastAsia" w:ascii="宋体" w:hAnsi="宋体" w:eastAsia="宋体" w:cs="宋体"/>
          <w:szCs w:val="21"/>
          <w:lang w:val="en-US" w:eastAsia="zh-CN"/>
        </w:rPr>
        <w:t>技术方案及服务承诺</w:t>
      </w:r>
      <w:r>
        <w:rPr>
          <w:rFonts w:hint="eastAsia" w:asciiTheme="minorEastAsia" w:hAnsiTheme="minorEastAsia" w:eastAsiaTheme="minorEastAsia" w:cstheme="minorEastAsia"/>
          <w:kern w:val="0"/>
          <w:sz w:val="24"/>
          <w:szCs w:val="24"/>
          <w:lang w:eastAsia="zh-CN"/>
        </w:rPr>
        <w:t>（</w:t>
      </w:r>
      <w:r>
        <w:rPr>
          <w:rFonts w:hint="eastAsia" w:asciiTheme="minorEastAsia" w:hAnsiTheme="minorEastAsia" w:eastAsiaTheme="minorEastAsia" w:cstheme="minorEastAsia"/>
          <w:kern w:val="0"/>
          <w:sz w:val="24"/>
          <w:szCs w:val="24"/>
        </w:rPr>
        <w:t>投标人根据“第三章  评分</w:t>
      </w:r>
      <w:r>
        <w:rPr>
          <w:rFonts w:hint="eastAsia" w:asciiTheme="minorEastAsia" w:hAnsiTheme="minorEastAsia" w:eastAsiaTheme="minorEastAsia" w:cstheme="minorEastAsia"/>
          <w:kern w:val="0"/>
          <w:sz w:val="24"/>
          <w:szCs w:val="24"/>
          <w:lang w:eastAsia="zh-CN"/>
        </w:rPr>
        <w:t>办法</w:t>
      </w:r>
      <w:r>
        <w:rPr>
          <w:rFonts w:hint="eastAsia" w:asciiTheme="minorEastAsia" w:hAnsiTheme="minorEastAsia" w:eastAsiaTheme="minorEastAsia" w:cstheme="minorEastAsia"/>
          <w:kern w:val="0"/>
          <w:sz w:val="24"/>
          <w:szCs w:val="24"/>
        </w:rPr>
        <w:t>”及“第</w:t>
      </w:r>
      <w:r>
        <w:rPr>
          <w:rFonts w:hint="eastAsia" w:asciiTheme="minorEastAsia" w:hAnsiTheme="minorEastAsia" w:eastAsiaTheme="minorEastAsia" w:cstheme="minorEastAsia"/>
          <w:kern w:val="0"/>
          <w:sz w:val="24"/>
          <w:szCs w:val="24"/>
          <w:lang w:eastAsia="zh-CN"/>
        </w:rPr>
        <w:t>四</w:t>
      </w:r>
      <w:r>
        <w:rPr>
          <w:rFonts w:hint="eastAsia" w:asciiTheme="minorEastAsia" w:hAnsiTheme="minorEastAsia" w:eastAsiaTheme="minorEastAsia" w:cstheme="minorEastAsia"/>
          <w:kern w:val="0"/>
          <w:sz w:val="24"/>
          <w:szCs w:val="24"/>
        </w:rPr>
        <w:t xml:space="preserve">章 </w:t>
      </w:r>
      <w:r>
        <w:rPr>
          <w:rFonts w:hint="eastAsia" w:asciiTheme="minorEastAsia" w:hAnsiTheme="minorEastAsia" w:eastAsiaTheme="minorEastAsia" w:cstheme="minorEastAsia"/>
          <w:kern w:val="0"/>
          <w:sz w:val="24"/>
          <w:szCs w:val="24"/>
          <w:lang w:eastAsia="zh-CN"/>
        </w:rPr>
        <w:t>“</w:t>
      </w:r>
      <w:r>
        <w:rPr>
          <w:rFonts w:hint="eastAsia" w:asciiTheme="minorEastAsia" w:hAnsiTheme="minorEastAsia" w:eastAsiaTheme="minorEastAsia" w:cstheme="minorEastAsia"/>
          <w:kern w:val="0"/>
          <w:sz w:val="24"/>
          <w:szCs w:val="24"/>
        </w:rPr>
        <w:t>项目要求</w:t>
      </w:r>
      <w:r>
        <w:rPr>
          <w:rFonts w:hint="eastAsia" w:asciiTheme="minorEastAsia" w:hAnsiTheme="minorEastAsia" w:eastAsiaTheme="minorEastAsia" w:cstheme="minorEastAsia"/>
          <w:kern w:val="0"/>
          <w:sz w:val="24"/>
          <w:szCs w:val="24"/>
          <w:lang w:eastAsia="zh-CN"/>
        </w:rPr>
        <w:t>、</w:t>
      </w:r>
      <w:r>
        <w:rPr>
          <w:rFonts w:hint="eastAsia" w:asciiTheme="minorEastAsia" w:hAnsiTheme="minorEastAsia" w:eastAsiaTheme="minorEastAsia" w:cstheme="minorEastAsia"/>
          <w:kern w:val="0"/>
          <w:sz w:val="24"/>
          <w:szCs w:val="24"/>
        </w:rPr>
        <w:t>采购内容”自行编写技术部分</w:t>
      </w:r>
      <w:r>
        <w:rPr>
          <w:rFonts w:hint="eastAsia" w:asciiTheme="minorEastAsia" w:hAnsiTheme="minorEastAsia" w:eastAsiaTheme="minorEastAsia" w:cstheme="minorEastAsia"/>
          <w:kern w:val="0"/>
          <w:sz w:val="24"/>
          <w:szCs w:val="24"/>
          <w:lang w:eastAsia="zh-CN"/>
        </w:rPr>
        <w:t>）。</w:t>
      </w:r>
    </w:p>
    <w:p>
      <w:pPr>
        <w:pStyle w:val="11"/>
        <w:ind w:left="960" w:hanging="480"/>
        <w:rPr>
          <w:rFonts w:ascii="宋体" w:hAnsi="宋体" w:cs="宋体"/>
          <w:szCs w:val="21"/>
        </w:rPr>
      </w:pPr>
      <w:r>
        <w:rPr>
          <w:rFonts w:hint="eastAsia" w:ascii="宋体" w:hAnsi="宋体" w:cs="宋体"/>
          <w:szCs w:val="21"/>
        </w:rPr>
        <w:t>2、投标人如涉及小微企业，请将相关表格及材料附在投标文件最后部分。</w:t>
      </w:r>
    </w:p>
    <w:p>
      <w:pPr>
        <w:pStyle w:val="11"/>
        <w:ind w:left="960" w:hanging="480"/>
        <w:rPr>
          <w:rFonts w:hint="eastAsia" w:ascii="宋体" w:hAnsi="宋体" w:eastAsia="宋体" w:cs="宋体"/>
          <w:szCs w:val="21"/>
          <w:lang w:eastAsia="zh-CN"/>
        </w:rPr>
      </w:pPr>
      <w:r>
        <w:rPr>
          <w:rFonts w:hint="eastAsia" w:ascii="宋体" w:hAnsi="宋体" w:cs="宋体"/>
          <w:szCs w:val="21"/>
        </w:rPr>
        <w:t>3、投标人认为需要提供的其他文件</w:t>
      </w:r>
      <w:r>
        <w:rPr>
          <w:rFonts w:hint="eastAsia" w:ascii="宋体" w:hAnsi="宋体" w:cs="宋体"/>
          <w:szCs w:val="21"/>
          <w:lang w:eastAsia="zh-CN"/>
        </w:rPr>
        <w:t>。</w:t>
      </w:r>
    </w:p>
    <w:p>
      <w:pPr>
        <w:ind w:firstLine="2607" w:firstLineChars="1185"/>
        <w:jc w:val="right"/>
        <w:rPr>
          <w:rFonts w:ascii="宋体" w:hAnsi="宋体" w:cs="宋体"/>
          <w:sz w:val="22"/>
        </w:rPr>
      </w:pPr>
    </w:p>
    <w:p>
      <w:pPr>
        <w:spacing w:line="500" w:lineRule="exact"/>
        <w:jc w:val="center"/>
        <w:rPr>
          <w:rFonts w:hint="eastAsia" w:ascii="宋体" w:hAnsi="宋体" w:cs="宋体"/>
          <w:b/>
          <w:sz w:val="36"/>
          <w:szCs w:val="36"/>
        </w:rPr>
      </w:pPr>
      <w:r>
        <w:rPr>
          <w:rFonts w:hint="eastAsia" w:ascii="宋体" w:hAnsi="宋体" w:cs="宋体"/>
          <w:b/>
          <w:sz w:val="36"/>
          <w:szCs w:val="36"/>
        </w:rPr>
        <w:br w:type="page"/>
      </w:r>
    </w:p>
    <w:p>
      <w:pPr>
        <w:jc w:val="center"/>
        <w:rPr>
          <w:rFonts w:hint="eastAsia" w:ascii="宋体" w:hAnsi="宋体" w:eastAsia="宋体" w:cs="宋体"/>
          <w:b/>
          <w:bCs/>
          <w:kern w:val="0"/>
          <w:sz w:val="32"/>
          <w:szCs w:val="32"/>
          <w:lang w:val="en-US" w:eastAsia="zh-CN" w:bidi="ar-SA"/>
        </w:rPr>
      </w:pPr>
      <w:r>
        <w:rPr>
          <w:rFonts w:hint="eastAsia" w:ascii="宋体" w:hAnsi="宋体" w:eastAsia="宋体" w:cs="宋体"/>
          <w:b/>
          <w:bCs/>
          <w:kern w:val="0"/>
          <w:sz w:val="32"/>
          <w:szCs w:val="32"/>
          <w:lang w:val="en-US" w:eastAsia="zh-CN" w:bidi="ar-SA"/>
        </w:rPr>
        <w:t>10、同类项目业绩一览表</w:t>
      </w:r>
    </w:p>
    <w:p>
      <w:pPr>
        <w:spacing w:line="440" w:lineRule="exact"/>
        <w:rPr>
          <w:rFonts w:ascii="宋体"/>
          <w:color w:val="auto"/>
          <w:u w:val="single"/>
        </w:rPr>
      </w:pPr>
      <w:r>
        <w:rPr>
          <w:rFonts w:hint="eastAsia" w:ascii="宋体" w:hAnsi="宋体"/>
          <w:color w:val="auto"/>
        </w:rPr>
        <w:t>项目名称：</w:t>
      </w:r>
    </w:p>
    <w:tbl>
      <w:tblPr>
        <w:tblStyle w:val="24"/>
        <w:tblW w:w="0" w:type="auto"/>
        <w:tblInd w:w="-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2"/>
        <w:gridCol w:w="1614"/>
        <w:gridCol w:w="1614"/>
        <w:gridCol w:w="1153"/>
        <w:gridCol w:w="1614"/>
        <w:gridCol w:w="1384"/>
        <w:gridCol w:w="16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3" w:hRule="atLeast"/>
        </w:trPr>
        <w:tc>
          <w:tcPr>
            <w:tcW w:w="922" w:type="dxa"/>
            <w:noWrap w:val="0"/>
            <w:vAlign w:val="center"/>
          </w:tcPr>
          <w:p>
            <w:pPr>
              <w:spacing w:line="440" w:lineRule="exact"/>
              <w:jc w:val="center"/>
              <w:rPr>
                <w:rFonts w:ascii="宋体"/>
                <w:color w:val="auto"/>
              </w:rPr>
            </w:pPr>
            <w:r>
              <w:rPr>
                <w:rFonts w:hint="eastAsia" w:ascii="宋体" w:hAnsi="宋体"/>
                <w:color w:val="auto"/>
              </w:rPr>
              <w:t>序号</w:t>
            </w:r>
          </w:p>
        </w:tc>
        <w:tc>
          <w:tcPr>
            <w:tcW w:w="1614" w:type="dxa"/>
            <w:noWrap w:val="0"/>
            <w:vAlign w:val="center"/>
          </w:tcPr>
          <w:p>
            <w:pPr>
              <w:spacing w:line="440" w:lineRule="exact"/>
              <w:jc w:val="center"/>
              <w:rPr>
                <w:rFonts w:hint="eastAsia" w:ascii="宋体" w:eastAsia="宋体"/>
                <w:color w:val="auto"/>
                <w:lang w:eastAsia="zh-CN"/>
              </w:rPr>
            </w:pPr>
            <w:r>
              <w:rPr>
                <w:rFonts w:hint="eastAsia" w:ascii="宋体" w:hAnsi="宋体"/>
                <w:color w:val="auto"/>
                <w:lang w:eastAsia="zh-CN"/>
              </w:rPr>
              <w:t>项目名称</w:t>
            </w:r>
          </w:p>
        </w:tc>
        <w:tc>
          <w:tcPr>
            <w:tcW w:w="1614" w:type="dxa"/>
            <w:noWrap w:val="0"/>
            <w:vAlign w:val="center"/>
          </w:tcPr>
          <w:p>
            <w:pPr>
              <w:spacing w:line="440" w:lineRule="exact"/>
              <w:jc w:val="center"/>
              <w:rPr>
                <w:rFonts w:hint="eastAsia" w:ascii="宋体" w:eastAsia="宋体"/>
                <w:color w:val="auto"/>
                <w:lang w:eastAsia="zh-CN"/>
              </w:rPr>
            </w:pPr>
            <w:r>
              <w:rPr>
                <w:rFonts w:hint="eastAsia" w:ascii="宋体" w:hAnsi="宋体"/>
                <w:color w:val="auto"/>
                <w:lang w:eastAsia="zh-CN"/>
              </w:rPr>
              <w:t>合同金额</w:t>
            </w:r>
          </w:p>
        </w:tc>
        <w:tc>
          <w:tcPr>
            <w:tcW w:w="1153" w:type="dxa"/>
            <w:noWrap w:val="0"/>
            <w:vAlign w:val="center"/>
          </w:tcPr>
          <w:p>
            <w:pPr>
              <w:spacing w:line="440" w:lineRule="exact"/>
              <w:jc w:val="center"/>
              <w:rPr>
                <w:rFonts w:hint="eastAsia" w:ascii="宋体" w:eastAsia="宋体"/>
                <w:color w:val="auto"/>
                <w:lang w:eastAsia="zh-CN"/>
              </w:rPr>
            </w:pPr>
            <w:r>
              <w:rPr>
                <w:rFonts w:hint="eastAsia" w:ascii="宋体" w:hAnsi="宋体"/>
                <w:color w:val="auto"/>
                <w:lang w:eastAsia="zh-CN"/>
              </w:rPr>
              <w:t>供货期</w:t>
            </w:r>
          </w:p>
        </w:tc>
        <w:tc>
          <w:tcPr>
            <w:tcW w:w="1614" w:type="dxa"/>
            <w:noWrap w:val="0"/>
            <w:vAlign w:val="center"/>
          </w:tcPr>
          <w:p>
            <w:pPr>
              <w:spacing w:line="440" w:lineRule="exact"/>
              <w:jc w:val="center"/>
              <w:rPr>
                <w:rFonts w:hint="default" w:ascii="宋体" w:eastAsia="宋体"/>
                <w:color w:val="auto"/>
                <w:lang w:val="en-US" w:eastAsia="zh-CN"/>
              </w:rPr>
            </w:pPr>
            <w:r>
              <w:rPr>
                <w:rFonts w:hint="eastAsia" w:ascii="宋体"/>
                <w:color w:val="auto"/>
                <w:lang w:val="en-US" w:eastAsia="zh-CN"/>
              </w:rPr>
              <w:t>招标人</w:t>
            </w:r>
          </w:p>
        </w:tc>
        <w:tc>
          <w:tcPr>
            <w:tcW w:w="1384" w:type="dxa"/>
            <w:noWrap w:val="0"/>
            <w:vAlign w:val="center"/>
          </w:tcPr>
          <w:p>
            <w:pPr>
              <w:spacing w:line="440" w:lineRule="exact"/>
              <w:jc w:val="center"/>
              <w:rPr>
                <w:rFonts w:ascii="宋体"/>
                <w:color w:val="auto"/>
              </w:rPr>
            </w:pPr>
            <w:r>
              <w:rPr>
                <w:rFonts w:hint="eastAsia" w:ascii="宋体" w:hAnsi="宋体"/>
                <w:color w:val="auto"/>
              </w:rPr>
              <w:t>联系人</w:t>
            </w:r>
          </w:p>
        </w:tc>
        <w:tc>
          <w:tcPr>
            <w:tcW w:w="1614" w:type="dxa"/>
            <w:noWrap w:val="0"/>
            <w:vAlign w:val="center"/>
          </w:tcPr>
          <w:p>
            <w:pPr>
              <w:spacing w:line="440" w:lineRule="exact"/>
              <w:jc w:val="center"/>
              <w:rPr>
                <w:rFonts w:ascii="宋体"/>
                <w:color w:val="auto"/>
              </w:rPr>
            </w:pPr>
            <w:r>
              <w:rPr>
                <w:rFonts w:hint="eastAsia" w:ascii="宋体" w:hAnsi="宋体"/>
                <w:color w:val="auto"/>
              </w:rPr>
              <w:t>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3" w:hRule="atLeast"/>
        </w:trPr>
        <w:tc>
          <w:tcPr>
            <w:tcW w:w="922" w:type="dxa"/>
            <w:noWrap w:val="0"/>
            <w:vAlign w:val="top"/>
          </w:tcPr>
          <w:p>
            <w:pPr>
              <w:spacing w:line="440" w:lineRule="exact"/>
              <w:rPr>
                <w:rFonts w:ascii="宋体"/>
                <w:color w:val="auto"/>
              </w:rPr>
            </w:pPr>
          </w:p>
        </w:tc>
        <w:tc>
          <w:tcPr>
            <w:tcW w:w="1614" w:type="dxa"/>
            <w:noWrap w:val="0"/>
            <w:vAlign w:val="top"/>
          </w:tcPr>
          <w:p>
            <w:pPr>
              <w:spacing w:line="440" w:lineRule="exact"/>
              <w:rPr>
                <w:rFonts w:ascii="宋体"/>
                <w:color w:val="auto"/>
              </w:rPr>
            </w:pPr>
          </w:p>
        </w:tc>
        <w:tc>
          <w:tcPr>
            <w:tcW w:w="1614" w:type="dxa"/>
            <w:noWrap w:val="0"/>
            <w:vAlign w:val="top"/>
          </w:tcPr>
          <w:p>
            <w:pPr>
              <w:spacing w:line="440" w:lineRule="exact"/>
              <w:rPr>
                <w:rFonts w:ascii="宋体"/>
                <w:color w:val="auto"/>
              </w:rPr>
            </w:pPr>
          </w:p>
        </w:tc>
        <w:tc>
          <w:tcPr>
            <w:tcW w:w="1153" w:type="dxa"/>
            <w:noWrap w:val="0"/>
            <w:vAlign w:val="top"/>
          </w:tcPr>
          <w:p>
            <w:pPr>
              <w:spacing w:line="440" w:lineRule="exact"/>
              <w:rPr>
                <w:rFonts w:ascii="宋体"/>
                <w:color w:val="auto"/>
              </w:rPr>
            </w:pPr>
          </w:p>
        </w:tc>
        <w:tc>
          <w:tcPr>
            <w:tcW w:w="1614" w:type="dxa"/>
            <w:noWrap w:val="0"/>
            <w:vAlign w:val="top"/>
          </w:tcPr>
          <w:p>
            <w:pPr>
              <w:spacing w:line="440" w:lineRule="exact"/>
              <w:rPr>
                <w:rFonts w:ascii="宋体"/>
                <w:color w:val="auto"/>
              </w:rPr>
            </w:pPr>
          </w:p>
        </w:tc>
        <w:tc>
          <w:tcPr>
            <w:tcW w:w="1384" w:type="dxa"/>
            <w:noWrap w:val="0"/>
            <w:vAlign w:val="top"/>
          </w:tcPr>
          <w:p>
            <w:pPr>
              <w:spacing w:line="440" w:lineRule="exact"/>
              <w:rPr>
                <w:rFonts w:ascii="宋体"/>
                <w:color w:val="auto"/>
              </w:rPr>
            </w:pPr>
          </w:p>
        </w:tc>
        <w:tc>
          <w:tcPr>
            <w:tcW w:w="1614" w:type="dxa"/>
            <w:noWrap w:val="0"/>
            <w:vAlign w:val="top"/>
          </w:tcPr>
          <w:p>
            <w:pPr>
              <w:spacing w:line="440" w:lineRule="exact"/>
              <w:rPr>
                <w:rFonts w:asci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3" w:hRule="atLeast"/>
        </w:trPr>
        <w:tc>
          <w:tcPr>
            <w:tcW w:w="922" w:type="dxa"/>
            <w:noWrap w:val="0"/>
            <w:vAlign w:val="top"/>
          </w:tcPr>
          <w:p>
            <w:pPr>
              <w:spacing w:line="440" w:lineRule="exact"/>
              <w:rPr>
                <w:rFonts w:ascii="宋体"/>
                <w:color w:val="auto"/>
              </w:rPr>
            </w:pPr>
          </w:p>
        </w:tc>
        <w:tc>
          <w:tcPr>
            <w:tcW w:w="1614" w:type="dxa"/>
            <w:noWrap w:val="0"/>
            <w:vAlign w:val="top"/>
          </w:tcPr>
          <w:p>
            <w:pPr>
              <w:spacing w:line="440" w:lineRule="exact"/>
              <w:rPr>
                <w:rFonts w:ascii="宋体"/>
                <w:color w:val="auto"/>
              </w:rPr>
            </w:pPr>
          </w:p>
        </w:tc>
        <w:tc>
          <w:tcPr>
            <w:tcW w:w="1614" w:type="dxa"/>
            <w:noWrap w:val="0"/>
            <w:vAlign w:val="top"/>
          </w:tcPr>
          <w:p>
            <w:pPr>
              <w:spacing w:line="440" w:lineRule="exact"/>
              <w:rPr>
                <w:rFonts w:ascii="宋体"/>
                <w:color w:val="auto"/>
              </w:rPr>
            </w:pPr>
          </w:p>
        </w:tc>
        <w:tc>
          <w:tcPr>
            <w:tcW w:w="1153" w:type="dxa"/>
            <w:noWrap w:val="0"/>
            <w:vAlign w:val="top"/>
          </w:tcPr>
          <w:p>
            <w:pPr>
              <w:spacing w:line="440" w:lineRule="exact"/>
              <w:rPr>
                <w:rFonts w:ascii="宋体"/>
                <w:color w:val="auto"/>
              </w:rPr>
            </w:pPr>
          </w:p>
        </w:tc>
        <w:tc>
          <w:tcPr>
            <w:tcW w:w="1614" w:type="dxa"/>
            <w:noWrap w:val="0"/>
            <w:vAlign w:val="top"/>
          </w:tcPr>
          <w:p>
            <w:pPr>
              <w:spacing w:line="440" w:lineRule="exact"/>
              <w:rPr>
                <w:rFonts w:ascii="宋体"/>
                <w:color w:val="auto"/>
              </w:rPr>
            </w:pPr>
          </w:p>
        </w:tc>
        <w:tc>
          <w:tcPr>
            <w:tcW w:w="1384" w:type="dxa"/>
            <w:noWrap w:val="0"/>
            <w:vAlign w:val="top"/>
          </w:tcPr>
          <w:p>
            <w:pPr>
              <w:spacing w:line="440" w:lineRule="exact"/>
              <w:rPr>
                <w:rFonts w:ascii="宋体"/>
                <w:color w:val="auto"/>
              </w:rPr>
            </w:pPr>
          </w:p>
        </w:tc>
        <w:tc>
          <w:tcPr>
            <w:tcW w:w="1614" w:type="dxa"/>
            <w:noWrap w:val="0"/>
            <w:vAlign w:val="top"/>
          </w:tcPr>
          <w:p>
            <w:pPr>
              <w:spacing w:line="440" w:lineRule="exact"/>
              <w:rPr>
                <w:rFonts w:asci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3" w:hRule="atLeast"/>
        </w:trPr>
        <w:tc>
          <w:tcPr>
            <w:tcW w:w="922" w:type="dxa"/>
            <w:noWrap w:val="0"/>
            <w:vAlign w:val="top"/>
          </w:tcPr>
          <w:p>
            <w:pPr>
              <w:spacing w:line="440" w:lineRule="exact"/>
              <w:rPr>
                <w:rFonts w:ascii="宋体"/>
                <w:color w:val="auto"/>
              </w:rPr>
            </w:pPr>
          </w:p>
        </w:tc>
        <w:tc>
          <w:tcPr>
            <w:tcW w:w="1614" w:type="dxa"/>
            <w:noWrap w:val="0"/>
            <w:vAlign w:val="top"/>
          </w:tcPr>
          <w:p>
            <w:pPr>
              <w:spacing w:line="440" w:lineRule="exact"/>
              <w:rPr>
                <w:rFonts w:ascii="宋体"/>
                <w:color w:val="auto"/>
              </w:rPr>
            </w:pPr>
          </w:p>
        </w:tc>
        <w:tc>
          <w:tcPr>
            <w:tcW w:w="1614" w:type="dxa"/>
            <w:noWrap w:val="0"/>
            <w:vAlign w:val="top"/>
          </w:tcPr>
          <w:p>
            <w:pPr>
              <w:spacing w:line="440" w:lineRule="exact"/>
              <w:rPr>
                <w:rFonts w:ascii="宋体"/>
                <w:color w:val="auto"/>
              </w:rPr>
            </w:pPr>
          </w:p>
        </w:tc>
        <w:tc>
          <w:tcPr>
            <w:tcW w:w="1153" w:type="dxa"/>
            <w:noWrap w:val="0"/>
            <w:vAlign w:val="top"/>
          </w:tcPr>
          <w:p>
            <w:pPr>
              <w:spacing w:line="440" w:lineRule="exact"/>
              <w:rPr>
                <w:rFonts w:ascii="宋体"/>
                <w:color w:val="auto"/>
              </w:rPr>
            </w:pPr>
          </w:p>
        </w:tc>
        <w:tc>
          <w:tcPr>
            <w:tcW w:w="1614" w:type="dxa"/>
            <w:noWrap w:val="0"/>
            <w:vAlign w:val="top"/>
          </w:tcPr>
          <w:p>
            <w:pPr>
              <w:spacing w:line="440" w:lineRule="exact"/>
              <w:rPr>
                <w:rFonts w:ascii="宋体"/>
                <w:color w:val="auto"/>
              </w:rPr>
            </w:pPr>
          </w:p>
        </w:tc>
        <w:tc>
          <w:tcPr>
            <w:tcW w:w="1384" w:type="dxa"/>
            <w:noWrap w:val="0"/>
            <w:vAlign w:val="top"/>
          </w:tcPr>
          <w:p>
            <w:pPr>
              <w:spacing w:line="440" w:lineRule="exact"/>
              <w:rPr>
                <w:rFonts w:ascii="宋体"/>
                <w:color w:val="auto"/>
              </w:rPr>
            </w:pPr>
          </w:p>
        </w:tc>
        <w:tc>
          <w:tcPr>
            <w:tcW w:w="1614" w:type="dxa"/>
            <w:noWrap w:val="0"/>
            <w:vAlign w:val="top"/>
          </w:tcPr>
          <w:p>
            <w:pPr>
              <w:spacing w:line="440" w:lineRule="exact"/>
              <w:rPr>
                <w:rFonts w:asci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3" w:hRule="atLeast"/>
        </w:trPr>
        <w:tc>
          <w:tcPr>
            <w:tcW w:w="922" w:type="dxa"/>
            <w:noWrap w:val="0"/>
            <w:vAlign w:val="top"/>
          </w:tcPr>
          <w:p>
            <w:pPr>
              <w:spacing w:line="440" w:lineRule="exact"/>
              <w:rPr>
                <w:rFonts w:ascii="宋体"/>
                <w:color w:val="auto"/>
              </w:rPr>
            </w:pPr>
          </w:p>
        </w:tc>
        <w:tc>
          <w:tcPr>
            <w:tcW w:w="1614" w:type="dxa"/>
            <w:noWrap w:val="0"/>
            <w:vAlign w:val="top"/>
          </w:tcPr>
          <w:p>
            <w:pPr>
              <w:spacing w:line="440" w:lineRule="exact"/>
              <w:rPr>
                <w:rFonts w:ascii="宋体"/>
                <w:color w:val="auto"/>
              </w:rPr>
            </w:pPr>
          </w:p>
        </w:tc>
        <w:tc>
          <w:tcPr>
            <w:tcW w:w="1614" w:type="dxa"/>
            <w:noWrap w:val="0"/>
            <w:vAlign w:val="top"/>
          </w:tcPr>
          <w:p>
            <w:pPr>
              <w:spacing w:line="440" w:lineRule="exact"/>
              <w:rPr>
                <w:rFonts w:ascii="宋体"/>
                <w:color w:val="auto"/>
              </w:rPr>
            </w:pPr>
          </w:p>
        </w:tc>
        <w:tc>
          <w:tcPr>
            <w:tcW w:w="1153" w:type="dxa"/>
            <w:noWrap w:val="0"/>
            <w:vAlign w:val="top"/>
          </w:tcPr>
          <w:p>
            <w:pPr>
              <w:spacing w:line="440" w:lineRule="exact"/>
              <w:rPr>
                <w:rFonts w:ascii="宋体"/>
                <w:color w:val="auto"/>
              </w:rPr>
            </w:pPr>
          </w:p>
        </w:tc>
        <w:tc>
          <w:tcPr>
            <w:tcW w:w="1614" w:type="dxa"/>
            <w:noWrap w:val="0"/>
            <w:vAlign w:val="top"/>
          </w:tcPr>
          <w:p>
            <w:pPr>
              <w:spacing w:line="440" w:lineRule="exact"/>
              <w:rPr>
                <w:rFonts w:ascii="宋体"/>
                <w:color w:val="auto"/>
              </w:rPr>
            </w:pPr>
          </w:p>
        </w:tc>
        <w:tc>
          <w:tcPr>
            <w:tcW w:w="1384" w:type="dxa"/>
            <w:noWrap w:val="0"/>
            <w:vAlign w:val="top"/>
          </w:tcPr>
          <w:p>
            <w:pPr>
              <w:spacing w:line="440" w:lineRule="exact"/>
              <w:rPr>
                <w:rFonts w:ascii="宋体"/>
                <w:color w:val="auto"/>
              </w:rPr>
            </w:pPr>
          </w:p>
        </w:tc>
        <w:tc>
          <w:tcPr>
            <w:tcW w:w="1614" w:type="dxa"/>
            <w:noWrap w:val="0"/>
            <w:vAlign w:val="top"/>
          </w:tcPr>
          <w:p>
            <w:pPr>
              <w:spacing w:line="440" w:lineRule="exact"/>
              <w:rPr>
                <w:rFonts w:asci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3" w:hRule="atLeast"/>
        </w:trPr>
        <w:tc>
          <w:tcPr>
            <w:tcW w:w="922" w:type="dxa"/>
            <w:noWrap w:val="0"/>
            <w:vAlign w:val="top"/>
          </w:tcPr>
          <w:p>
            <w:pPr>
              <w:spacing w:line="440" w:lineRule="exact"/>
              <w:rPr>
                <w:rFonts w:ascii="宋体"/>
                <w:color w:val="auto"/>
              </w:rPr>
            </w:pPr>
          </w:p>
        </w:tc>
        <w:tc>
          <w:tcPr>
            <w:tcW w:w="1614" w:type="dxa"/>
            <w:noWrap w:val="0"/>
            <w:vAlign w:val="top"/>
          </w:tcPr>
          <w:p>
            <w:pPr>
              <w:spacing w:line="440" w:lineRule="exact"/>
              <w:rPr>
                <w:rFonts w:ascii="宋体"/>
                <w:color w:val="auto"/>
              </w:rPr>
            </w:pPr>
          </w:p>
        </w:tc>
        <w:tc>
          <w:tcPr>
            <w:tcW w:w="1614" w:type="dxa"/>
            <w:noWrap w:val="0"/>
            <w:vAlign w:val="top"/>
          </w:tcPr>
          <w:p>
            <w:pPr>
              <w:spacing w:line="440" w:lineRule="exact"/>
              <w:rPr>
                <w:rFonts w:ascii="宋体"/>
                <w:color w:val="auto"/>
              </w:rPr>
            </w:pPr>
          </w:p>
        </w:tc>
        <w:tc>
          <w:tcPr>
            <w:tcW w:w="1153" w:type="dxa"/>
            <w:noWrap w:val="0"/>
            <w:vAlign w:val="top"/>
          </w:tcPr>
          <w:p>
            <w:pPr>
              <w:spacing w:line="440" w:lineRule="exact"/>
              <w:rPr>
                <w:rFonts w:ascii="宋体"/>
                <w:color w:val="auto"/>
              </w:rPr>
            </w:pPr>
          </w:p>
        </w:tc>
        <w:tc>
          <w:tcPr>
            <w:tcW w:w="1614" w:type="dxa"/>
            <w:noWrap w:val="0"/>
            <w:vAlign w:val="top"/>
          </w:tcPr>
          <w:p>
            <w:pPr>
              <w:spacing w:line="440" w:lineRule="exact"/>
              <w:rPr>
                <w:rFonts w:ascii="宋体"/>
                <w:color w:val="auto"/>
              </w:rPr>
            </w:pPr>
          </w:p>
        </w:tc>
        <w:tc>
          <w:tcPr>
            <w:tcW w:w="1384" w:type="dxa"/>
            <w:noWrap w:val="0"/>
            <w:vAlign w:val="top"/>
          </w:tcPr>
          <w:p>
            <w:pPr>
              <w:spacing w:line="440" w:lineRule="exact"/>
              <w:rPr>
                <w:rFonts w:ascii="宋体"/>
                <w:color w:val="auto"/>
              </w:rPr>
            </w:pPr>
          </w:p>
        </w:tc>
        <w:tc>
          <w:tcPr>
            <w:tcW w:w="1614" w:type="dxa"/>
            <w:noWrap w:val="0"/>
            <w:vAlign w:val="top"/>
          </w:tcPr>
          <w:p>
            <w:pPr>
              <w:spacing w:line="440" w:lineRule="exact"/>
              <w:rPr>
                <w:rFonts w:asci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3" w:hRule="atLeast"/>
        </w:trPr>
        <w:tc>
          <w:tcPr>
            <w:tcW w:w="922" w:type="dxa"/>
            <w:noWrap w:val="0"/>
            <w:vAlign w:val="top"/>
          </w:tcPr>
          <w:p>
            <w:pPr>
              <w:spacing w:line="440" w:lineRule="exact"/>
              <w:rPr>
                <w:rFonts w:ascii="宋体"/>
                <w:color w:val="auto"/>
              </w:rPr>
            </w:pPr>
          </w:p>
        </w:tc>
        <w:tc>
          <w:tcPr>
            <w:tcW w:w="1614" w:type="dxa"/>
            <w:noWrap w:val="0"/>
            <w:vAlign w:val="top"/>
          </w:tcPr>
          <w:p>
            <w:pPr>
              <w:spacing w:line="440" w:lineRule="exact"/>
              <w:rPr>
                <w:rFonts w:ascii="宋体"/>
                <w:color w:val="auto"/>
              </w:rPr>
            </w:pPr>
          </w:p>
        </w:tc>
        <w:tc>
          <w:tcPr>
            <w:tcW w:w="1614" w:type="dxa"/>
            <w:noWrap w:val="0"/>
            <w:vAlign w:val="top"/>
          </w:tcPr>
          <w:p>
            <w:pPr>
              <w:spacing w:line="440" w:lineRule="exact"/>
              <w:rPr>
                <w:rFonts w:ascii="宋体"/>
                <w:color w:val="auto"/>
              </w:rPr>
            </w:pPr>
          </w:p>
        </w:tc>
        <w:tc>
          <w:tcPr>
            <w:tcW w:w="1153" w:type="dxa"/>
            <w:noWrap w:val="0"/>
            <w:vAlign w:val="top"/>
          </w:tcPr>
          <w:p>
            <w:pPr>
              <w:spacing w:line="440" w:lineRule="exact"/>
              <w:rPr>
                <w:rFonts w:ascii="宋体"/>
                <w:color w:val="auto"/>
              </w:rPr>
            </w:pPr>
          </w:p>
        </w:tc>
        <w:tc>
          <w:tcPr>
            <w:tcW w:w="1614" w:type="dxa"/>
            <w:noWrap w:val="0"/>
            <w:vAlign w:val="top"/>
          </w:tcPr>
          <w:p>
            <w:pPr>
              <w:spacing w:line="440" w:lineRule="exact"/>
              <w:rPr>
                <w:rFonts w:ascii="宋体"/>
                <w:color w:val="auto"/>
              </w:rPr>
            </w:pPr>
          </w:p>
        </w:tc>
        <w:tc>
          <w:tcPr>
            <w:tcW w:w="1384" w:type="dxa"/>
            <w:noWrap w:val="0"/>
            <w:vAlign w:val="top"/>
          </w:tcPr>
          <w:p>
            <w:pPr>
              <w:spacing w:line="440" w:lineRule="exact"/>
              <w:rPr>
                <w:rFonts w:ascii="宋体"/>
                <w:color w:val="auto"/>
              </w:rPr>
            </w:pPr>
          </w:p>
        </w:tc>
        <w:tc>
          <w:tcPr>
            <w:tcW w:w="1614" w:type="dxa"/>
            <w:noWrap w:val="0"/>
            <w:vAlign w:val="top"/>
          </w:tcPr>
          <w:p>
            <w:pPr>
              <w:spacing w:line="440" w:lineRule="exact"/>
              <w:rPr>
                <w:rFonts w:ascii="宋体"/>
                <w:color w:val="auto"/>
              </w:rPr>
            </w:pPr>
          </w:p>
        </w:tc>
      </w:tr>
    </w:tbl>
    <w:p>
      <w:pPr>
        <w:spacing w:line="440" w:lineRule="exact"/>
        <w:rPr>
          <w:rFonts w:ascii="宋体"/>
          <w:color w:val="auto"/>
        </w:rPr>
      </w:pPr>
      <w:r>
        <w:rPr>
          <w:rFonts w:hint="eastAsia" w:ascii="宋体" w:hAnsi="宋体"/>
          <w:color w:val="auto"/>
        </w:rPr>
        <w:t>说明：仅限于在大陆近三年内的同等</w:t>
      </w:r>
      <w:r>
        <w:rPr>
          <w:rFonts w:hint="eastAsia" w:ascii="宋体" w:hAnsi="宋体"/>
          <w:color w:val="auto"/>
          <w:lang w:val="en-US" w:eastAsia="zh-CN"/>
        </w:rPr>
        <w:t>类似</w:t>
      </w:r>
      <w:r>
        <w:rPr>
          <w:rFonts w:hint="eastAsia" w:ascii="宋体" w:hAnsi="宋体"/>
          <w:color w:val="auto"/>
        </w:rPr>
        <w:t>业绩。</w:t>
      </w:r>
    </w:p>
    <w:p>
      <w:pPr>
        <w:spacing w:line="440" w:lineRule="exact"/>
        <w:ind w:firstLine="3360" w:firstLineChars="1400"/>
        <w:rPr>
          <w:rFonts w:hint="eastAsia" w:ascii="宋体" w:hAnsi="宋体"/>
          <w:color w:val="auto"/>
          <w:lang w:eastAsia="zh-CN"/>
        </w:rPr>
      </w:pPr>
    </w:p>
    <w:p>
      <w:pPr>
        <w:spacing w:line="440" w:lineRule="exact"/>
        <w:ind w:firstLine="3360" w:firstLineChars="1400"/>
        <w:rPr>
          <w:rFonts w:hint="eastAsia" w:ascii="宋体" w:hAnsi="宋体"/>
          <w:color w:val="auto"/>
          <w:lang w:eastAsia="zh-CN"/>
        </w:rPr>
      </w:pPr>
    </w:p>
    <w:p>
      <w:pPr>
        <w:spacing w:line="440" w:lineRule="exact"/>
        <w:ind w:firstLine="3360" w:firstLineChars="1400"/>
        <w:rPr>
          <w:rFonts w:hint="eastAsia" w:ascii="宋体" w:hAnsi="宋体"/>
          <w:color w:val="auto"/>
          <w:lang w:eastAsia="zh-CN"/>
        </w:rPr>
      </w:pPr>
    </w:p>
    <w:p>
      <w:pPr>
        <w:spacing w:line="440" w:lineRule="exact"/>
        <w:ind w:firstLine="3840" w:firstLineChars="1600"/>
        <w:rPr>
          <w:rFonts w:ascii="宋体"/>
          <w:color w:val="auto"/>
        </w:rPr>
      </w:pPr>
      <w:r>
        <w:rPr>
          <w:rFonts w:hint="eastAsia" w:ascii="宋体" w:hAnsi="宋体"/>
          <w:color w:val="auto"/>
          <w:lang w:eastAsia="zh-CN"/>
        </w:rPr>
        <w:t>投标人</w:t>
      </w:r>
      <w:r>
        <w:rPr>
          <w:rFonts w:hint="eastAsia" w:ascii="宋体" w:hAnsi="宋体"/>
          <w:color w:val="auto"/>
        </w:rPr>
        <w:t>名称</w:t>
      </w:r>
      <w:r>
        <w:rPr>
          <w:rFonts w:hint="eastAsia" w:ascii="宋体" w:hAnsi="宋体"/>
          <w:color w:val="auto"/>
          <w:lang w:val="en-US" w:eastAsia="zh-CN"/>
        </w:rPr>
        <w:t>:</w:t>
      </w:r>
      <w:r>
        <w:rPr>
          <w:rFonts w:hint="eastAsia" w:ascii="宋体" w:hAnsi="宋体" w:cs="宋体"/>
          <w:szCs w:val="21"/>
          <w:u w:val="single"/>
        </w:rPr>
        <w:t xml:space="preserve">                 </w:t>
      </w:r>
      <w:r>
        <w:rPr>
          <w:rFonts w:hint="eastAsia" w:ascii="宋体" w:hAnsi="宋体"/>
          <w:color w:val="auto"/>
        </w:rPr>
        <w:t>（盖单位</w:t>
      </w:r>
      <w:r>
        <w:rPr>
          <w:rFonts w:hint="eastAsia" w:ascii="宋体" w:hAnsi="宋体"/>
          <w:color w:val="auto"/>
          <w:lang w:eastAsia="zh-CN"/>
        </w:rPr>
        <w:t>公</w:t>
      </w:r>
      <w:r>
        <w:rPr>
          <w:rFonts w:hint="eastAsia" w:ascii="宋体" w:hAnsi="宋体"/>
          <w:color w:val="auto"/>
        </w:rPr>
        <w:t>章）</w:t>
      </w:r>
    </w:p>
    <w:p>
      <w:pPr>
        <w:spacing w:line="440" w:lineRule="exact"/>
        <w:ind w:right="480" w:firstLine="3840" w:firstLineChars="1600"/>
        <w:rPr>
          <w:rFonts w:hint="eastAsia" w:ascii="宋体" w:hAnsi="宋体"/>
          <w:color w:val="auto"/>
        </w:rPr>
      </w:pPr>
    </w:p>
    <w:p>
      <w:pPr>
        <w:spacing w:line="440" w:lineRule="exact"/>
        <w:ind w:right="480" w:firstLine="5040" w:firstLineChars="2100"/>
        <w:rPr>
          <w:rFonts w:ascii="宋体"/>
          <w:color w:val="auto"/>
        </w:rPr>
      </w:pPr>
      <w:r>
        <w:rPr>
          <w:rFonts w:hint="eastAsia" w:ascii="宋体" w:hAnsi="宋体"/>
          <w:color w:val="auto"/>
        </w:rPr>
        <w:t>年    月    日</w:t>
      </w:r>
    </w:p>
    <w:p>
      <w:pPr>
        <w:spacing w:line="360" w:lineRule="auto"/>
        <w:ind w:right="187"/>
        <w:jc w:val="center"/>
        <w:outlineLvl w:val="2"/>
        <w:rPr>
          <w:rFonts w:hint="eastAsia" w:ascii="宋体" w:hAnsi="宋体" w:cs="宋体"/>
          <w:b/>
          <w:color w:val="auto"/>
          <w:sz w:val="36"/>
          <w:szCs w:val="36"/>
        </w:rPr>
      </w:pPr>
    </w:p>
    <w:p>
      <w:pPr>
        <w:spacing w:line="500" w:lineRule="exact"/>
        <w:jc w:val="center"/>
        <w:rPr>
          <w:rFonts w:hint="eastAsia" w:ascii="宋体" w:hAnsi="宋体" w:cs="宋体"/>
          <w:b/>
          <w:sz w:val="36"/>
          <w:szCs w:val="36"/>
        </w:rPr>
      </w:pPr>
    </w:p>
    <w:p>
      <w:pPr>
        <w:spacing w:line="500" w:lineRule="exact"/>
        <w:jc w:val="center"/>
        <w:rPr>
          <w:rFonts w:hint="eastAsia" w:ascii="宋体" w:hAnsi="宋体" w:cs="宋体"/>
          <w:b/>
          <w:sz w:val="36"/>
          <w:szCs w:val="36"/>
        </w:rPr>
      </w:pPr>
    </w:p>
    <w:p>
      <w:pPr>
        <w:spacing w:line="500" w:lineRule="exact"/>
        <w:jc w:val="center"/>
        <w:rPr>
          <w:rFonts w:hint="eastAsia" w:ascii="宋体" w:hAnsi="宋体" w:cs="宋体"/>
          <w:b/>
          <w:sz w:val="36"/>
          <w:szCs w:val="36"/>
        </w:rPr>
      </w:pPr>
    </w:p>
    <w:p>
      <w:pPr>
        <w:spacing w:line="500" w:lineRule="exact"/>
        <w:jc w:val="center"/>
        <w:rPr>
          <w:rFonts w:hint="eastAsia" w:ascii="宋体" w:hAnsi="宋体" w:cs="宋体"/>
          <w:b/>
          <w:sz w:val="36"/>
          <w:szCs w:val="36"/>
        </w:rPr>
      </w:pPr>
    </w:p>
    <w:p>
      <w:pPr>
        <w:spacing w:line="500" w:lineRule="exact"/>
        <w:jc w:val="both"/>
        <w:rPr>
          <w:rFonts w:hint="eastAsia" w:ascii="宋体" w:hAnsi="宋体" w:cs="宋体"/>
          <w:b/>
          <w:sz w:val="36"/>
          <w:szCs w:val="36"/>
        </w:rPr>
      </w:pPr>
    </w:p>
    <w:p>
      <w:pPr>
        <w:spacing w:line="500" w:lineRule="exact"/>
        <w:jc w:val="center"/>
        <w:rPr>
          <w:rFonts w:hint="eastAsia" w:ascii="宋体" w:hAnsi="宋体" w:cs="宋体"/>
          <w:b/>
          <w:sz w:val="36"/>
          <w:szCs w:val="36"/>
        </w:rPr>
      </w:pPr>
      <w:r>
        <w:rPr>
          <w:rFonts w:hint="eastAsia" w:ascii="宋体" w:hAnsi="宋体" w:eastAsia="宋体" w:cs="宋体"/>
          <w:b/>
          <w:sz w:val="28"/>
          <w:szCs w:val="28"/>
          <w:lang w:val="zh-CN"/>
        </w:rPr>
        <w:t>政府采购优惠政策</w:t>
      </w:r>
    </w:p>
    <w:p>
      <w:pPr>
        <w:widowControl/>
        <w:spacing w:line="360" w:lineRule="auto"/>
        <w:rPr>
          <w:rFonts w:ascii="宋体" w:hAnsi="宋体" w:eastAsia="宋体"/>
          <w:b/>
          <w:sz w:val="24"/>
        </w:rPr>
      </w:pPr>
      <w:r>
        <w:rPr>
          <w:rFonts w:hint="eastAsia" w:ascii="宋体" w:hAnsi="宋体" w:eastAsia="宋体" w:cs="宋体"/>
          <w:b/>
          <w:sz w:val="24"/>
          <w:lang w:bidi="ar"/>
        </w:rPr>
        <w:t>说明：</w:t>
      </w:r>
    </w:p>
    <w:p>
      <w:pPr>
        <w:widowControl/>
        <w:spacing w:line="360" w:lineRule="auto"/>
        <w:ind w:firstLine="482" w:firstLineChars="200"/>
        <w:rPr>
          <w:rFonts w:hint="eastAsia" w:ascii="宋体" w:hAnsi="宋体" w:eastAsia="宋体" w:cs="宋体"/>
          <w:b/>
          <w:sz w:val="24"/>
          <w:szCs w:val="24"/>
        </w:rPr>
      </w:pPr>
      <w:r>
        <w:rPr>
          <w:rFonts w:hint="eastAsia" w:ascii="宋体" w:hAnsi="宋体" w:eastAsia="宋体" w:cs="宋体"/>
          <w:b/>
          <w:sz w:val="24"/>
          <w:szCs w:val="24"/>
          <w:lang w:eastAsia="zh-CN" w:bidi="ar"/>
        </w:rPr>
        <w:t>投标人</w:t>
      </w:r>
      <w:r>
        <w:rPr>
          <w:rFonts w:hint="eastAsia" w:ascii="宋体" w:hAnsi="宋体" w:eastAsia="宋体" w:cs="宋体"/>
          <w:b/>
          <w:sz w:val="24"/>
          <w:szCs w:val="24"/>
          <w:lang w:bidi="ar"/>
        </w:rPr>
        <w:t>制作</w:t>
      </w:r>
      <w:r>
        <w:rPr>
          <w:rFonts w:hint="eastAsia" w:ascii="宋体" w:hAnsi="宋体" w:eastAsia="宋体" w:cs="宋体"/>
          <w:b/>
          <w:sz w:val="24"/>
          <w:szCs w:val="24"/>
          <w:lang w:eastAsia="zh-CN" w:bidi="ar"/>
        </w:rPr>
        <w:t>投标</w:t>
      </w:r>
      <w:r>
        <w:rPr>
          <w:rFonts w:hint="eastAsia" w:ascii="宋体" w:hAnsi="宋体" w:eastAsia="宋体" w:cs="宋体"/>
          <w:b/>
          <w:sz w:val="24"/>
          <w:szCs w:val="24"/>
          <w:lang w:bidi="ar"/>
        </w:rPr>
        <w:t>文件时，如满足要求可依样提供下列表</w:t>
      </w:r>
      <w:r>
        <w:rPr>
          <w:rFonts w:hint="eastAsia" w:ascii="宋体" w:hAnsi="宋体" w:eastAsia="宋体" w:cs="宋体"/>
          <w:b/>
          <w:sz w:val="24"/>
          <w:szCs w:val="24"/>
          <w:lang w:eastAsia="zh-CN" w:bidi="ar"/>
        </w:rPr>
        <w:t>格</w:t>
      </w:r>
      <w:r>
        <w:rPr>
          <w:rFonts w:hint="eastAsia" w:ascii="宋体" w:hAnsi="宋体" w:eastAsia="宋体" w:cs="宋体"/>
          <w:b/>
          <w:sz w:val="24"/>
          <w:szCs w:val="24"/>
          <w:lang w:bidi="ar"/>
        </w:rPr>
        <w:t>，如不满足，则不需要提供。</w:t>
      </w:r>
      <w:r>
        <w:rPr>
          <w:rFonts w:hint="eastAsia" w:ascii="宋体" w:hAnsi="宋体" w:eastAsia="宋体" w:cs="宋体"/>
          <w:b/>
          <w:sz w:val="24"/>
          <w:szCs w:val="24"/>
          <w:lang w:eastAsia="zh-CN" w:bidi="ar"/>
        </w:rPr>
        <w:t>投标人</w:t>
      </w:r>
      <w:r>
        <w:rPr>
          <w:rFonts w:hint="eastAsia" w:ascii="宋体" w:hAnsi="宋体" w:eastAsia="宋体" w:cs="宋体"/>
          <w:b/>
          <w:sz w:val="24"/>
          <w:szCs w:val="24"/>
          <w:lang w:bidi="ar"/>
        </w:rPr>
        <w:t>需对提供的资料真实性有效性负责，若提供虚假谋求</w:t>
      </w:r>
      <w:r>
        <w:rPr>
          <w:rFonts w:hint="eastAsia" w:ascii="宋体" w:hAnsi="宋体" w:eastAsia="宋体" w:cs="宋体"/>
          <w:b/>
          <w:sz w:val="24"/>
          <w:szCs w:val="24"/>
          <w:lang w:eastAsia="zh-CN" w:bidi="ar"/>
        </w:rPr>
        <w:t>中标</w:t>
      </w:r>
      <w:r>
        <w:rPr>
          <w:rFonts w:hint="eastAsia" w:ascii="宋体" w:hAnsi="宋体" w:eastAsia="宋体" w:cs="宋体"/>
          <w:b/>
          <w:sz w:val="24"/>
          <w:szCs w:val="24"/>
          <w:lang w:bidi="ar"/>
        </w:rPr>
        <w:t>的，将承担相应的法律责任，给</w:t>
      </w:r>
      <w:r>
        <w:rPr>
          <w:rFonts w:hint="eastAsia" w:ascii="宋体" w:hAnsi="宋体" w:eastAsia="宋体" w:cs="宋体"/>
          <w:b/>
          <w:sz w:val="24"/>
          <w:szCs w:val="24"/>
          <w:lang w:eastAsia="zh-CN" w:bidi="ar"/>
        </w:rPr>
        <w:t>招标</w:t>
      </w:r>
      <w:r>
        <w:rPr>
          <w:rFonts w:hint="eastAsia" w:ascii="宋体" w:hAnsi="宋体" w:eastAsia="宋体" w:cs="宋体"/>
          <w:b/>
          <w:sz w:val="24"/>
          <w:szCs w:val="24"/>
          <w:lang w:bidi="ar"/>
        </w:rPr>
        <w:t>人造成损失的，</w:t>
      </w:r>
      <w:r>
        <w:rPr>
          <w:rFonts w:hint="eastAsia" w:ascii="宋体" w:hAnsi="宋体" w:eastAsia="宋体" w:cs="宋体"/>
          <w:b/>
          <w:sz w:val="24"/>
          <w:szCs w:val="24"/>
          <w:lang w:eastAsia="zh-CN" w:bidi="ar"/>
        </w:rPr>
        <w:t>招标</w:t>
      </w:r>
      <w:r>
        <w:rPr>
          <w:rFonts w:hint="eastAsia" w:ascii="宋体" w:hAnsi="宋体" w:eastAsia="宋体" w:cs="宋体"/>
          <w:b/>
          <w:sz w:val="24"/>
          <w:szCs w:val="24"/>
          <w:lang w:bidi="ar"/>
        </w:rPr>
        <w:t>人将依法追偿。</w:t>
      </w:r>
    </w:p>
    <w:p>
      <w:pPr>
        <w:spacing w:line="500" w:lineRule="exact"/>
        <w:jc w:val="center"/>
        <w:rPr>
          <w:rFonts w:hint="eastAsia" w:ascii="宋体" w:hAnsi="宋体" w:cs="宋体"/>
          <w:b/>
          <w:sz w:val="36"/>
          <w:szCs w:val="36"/>
        </w:rPr>
      </w:pPr>
    </w:p>
    <w:p>
      <w:pPr>
        <w:spacing w:line="500" w:lineRule="exact"/>
        <w:jc w:val="center"/>
        <w:rPr>
          <w:rFonts w:hint="eastAsia" w:ascii="宋体" w:hAnsi="宋体" w:cs="宋体"/>
          <w:b/>
          <w:sz w:val="36"/>
          <w:szCs w:val="36"/>
        </w:rPr>
      </w:pPr>
    </w:p>
    <w:p>
      <w:pPr>
        <w:pStyle w:val="2"/>
        <w:rPr>
          <w:rFonts w:hint="eastAsia" w:ascii="宋体" w:hAnsi="宋体" w:cs="宋体"/>
          <w:b/>
          <w:sz w:val="36"/>
          <w:szCs w:val="36"/>
        </w:rPr>
      </w:pPr>
    </w:p>
    <w:p>
      <w:pPr>
        <w:rPr>
          <w:rFonts w:hint="eastAsia" w:ascii="宋体" w:hAnsi="宋体" w:cs="宋体"/>
          <w:b/>
          <w:sz w:val="36"/>
          <w:szCs w:val="36"/>
        </w:rPr>
      </w:pPr>
    </w:p>
    <w:p>
      <w:pPr>
        <w:pStyle w:val="2"/>
        <w:rPr>
          <w:rFonts w:hint="eastAsia" w:ascii="宋体" w:hAnsi="宋体" w:cs="宋体"/>
          <w:b/>
          <w:sz w:val="36"/>
          <w:szCs w:val="36"/>
        </w:rPr>
      </w:pPr>
    </w:p>
    <w:p>
      <w:pPr>
        <w:rPr>
          <w:rFonts w:hint="eastAsia" w:ascii="宋体" w:hAnsi="宋体" w:cs="宋体"/>
          <w:b/>
          <w:sz w:val="36"/>
          <w:szCs w:val="36"/>
        </w:rPr>
      </w:pPr>
    </w:p>
    <w:p>
      <w:pPr>
        <w:pStyle w:val="2"/>
        <w:rPr>
          <w:rFonts w:hint="eastAsia" w:ascii="宋体" w:hAnsi="宋体" w:cs="宋体"/>
          <w:b/>
          <w:sz w:val="36"/>
          <w:szCs w:val="36"/>
        </w:rPr>
      </w:pPr>
    </w:p>
    <w:p>
      <w:pPr>
        <w:rPr>
          <w:rFonts w:hint="eastAsia" w:ascii="宋体" w:hAnsi="宋体" w:cs="宋体"/>
          <w:b/>
          <w:sz w:val="36"/>
          <w:szCs w:val="36"/>
        </w:rPr>
      </w:pPr>
    </w:p>
    <w:p>
      <w:pPr>
        <w:pStyle w:val="2"/>
        <w:rPr>
          <w:rFonts w:hint="eastAsia" w:ascii="宋体" w:hAnsi="宋体" w:cs="宋体"/>
          <w:b/>
          <w:sz w:val="36"/>
          <w:szCs w:val="36"/>
        </w:rPr>
      </w:pPr>
    </w:p>
    <w:p>
      <w:pPr>
        <w:rPr>
          <w:rFonts w:hint="eastAsia" w:ascii="宋体" w:hAnsi="宋体" w:cs="宋体"/>
          <w:b/>
          <w:sz w:val="36"/>
          <w:szCs w:val="36"/>
        </w:rPr>
      </w:pPr>
    </w:p>
    <w:p>
      <w:pPr>
        <w:pStyle w:val="2"/>
        <w:rPr>
          <w:rFonts w:hint="eastAsia" w:ascii="宋体" w:hAnsi="宋体" w:cs="宋体"/>
          <w:b/>
          <w:sz w:val="36"/>
          <w:szCs w:val="36"/>
        </w:rPr>
      </w:pPr>
    </w:p>
    <w:p>
      <w:pPr>
        <w:rPr>
          <w:rFonts w:hint="eastAsia" w:ascii="宋体" w:hAnsi="宋体" w:cs="宋体"/>
          <w:b/>
          <w:sz w:val="36"/>
          <w:szCs w:val="36"/>
        </w:rPr>
      </w:pPr>
    </w:p>
    <w:p>
      <w:pPr>
        <w:pStyle w:val="2"/>
        <w:rPr>
          <w:rFonts w:hint="eastAsia"/>
        </w:rPr>
      </w:pPr>
    </w:p>
    <w:p>
      <w:pPr>
        <w:rPr>
          <w:rFonts w:hint="eastAsia"/>
        </w:rPr>
      </w:pPr>
    </w:p>
    <w:p>
      <w:pPr>
        <w:rPr>
          <w:rFonts w:hint="eastAsia" w:ascii="宋体" w:hAnsi="宋体" w:cs="宋体"/>
          <w:b/>
          <w:sz w:val="36"/>
          <w:szCs w:val="36"/>
        </w:rPr>
      </w:pPr>
    </w:p>
    <w:p>
      <w:pPr>
        <w:keepNext w:val="0"/>
        <w:keepLines w:val="0"/>
        <w:pageBreakBefore w:val="0"/>
        <w:widowControl w:val="0"/>
        <w:kinsoku/>
        <w:wordWrap/>
        <w:overflowPunct/>
        <w:topLinePunct w:val="0"/>
        <w:autoSpaceDE w:val="0"/>
        <w:autoSpaceDN w:val="0"/>
        <w:bidi w:val="0"/>
        <w:adjustRightInd/>
        <w:snapToGrid w:val="0"/>
        <w:spacing w:before="0" w:after="10" w:line="360" w:lineRule="auto"/>
        <w:ind w:left="0" w:right="0" w:firstLine="643" w:firstLineChars="200"/>
        <w:jc w:val="center"/>
        <w:textAlignment w:val="auto"/>
        <w:outlineLvl w:val="0"/>
        <w:rPr>
          <w:rFonts w:hint="eastAsia" w:asciiTheme="minorEastAsia" w:hAnsiTheme="minorEastAsia" w:eastAsiaTheme="minorEastAsia" w:cstheme="minorEastAsia"/>
          <w:b/>
          <w:sz w:val="32"/>
          <w:szCs w:val="21"/>
        </w:rPr>
      </w:pPr>
      <w:r>
        <w:rPr>
          <w:rFonts w:hint="eastAsia" w:asciiTheme="minorEastAsia" w:hAnsiTheme="minorEastAsia" w:eastAsiaTheme="minorEastAsia" w:cstheme="minorEastAsia"/>
          <w:b/>
          <w:sz w:val="32"/>
          <w:szCs w:val="21"/>
          <w:lang w:eastAsia="zh-CN"/>
        </w:rPr>
        <w:t>（</w:t>
      </w:r>
      <w:r>
        <w:rPr>
          <w:rFonts w:hint="eastAsia" w:asciiTheme="minorEastAsia" w:hAnsiTheme="minorEastAsia" w:eastAsiaTheme="minorEastAsia" w:cstheme="minorEastAsia"/>
          <w:b/>
          <w:sz w:val="32"/>
          <w:szCs w:val="21"/>
          <w:lang w:val="en-US" w:eastAsia="zh-CN"/>
        </w:rPr>
        <w:t>1）</w:t>
      </w:r>
      <w:r>
        <w:rPr>
          <w:rFonts w:hint="eastAsia" w:asciiTheme="minorEastAsia" w:hAnsiTheme="minorEastAsia" w:eastAsiaTheme="minorEastAsia" w:cstheme="minorEastAsia"/>
          <w:b/>
          <w:sz w:val="32"/>
          <w:szCs w:val="21"/>
        </w:rPr>
        <w:t>中小企业声明函（货物）</w:t>
      </w:r>
    </w:p>
    <w:p>
      <w:pPr>
        <w:pStyle w:val="82"/>
        <w:keepNext w:val="0"/>
        <w:keepLines w:val="0"/>
        <w:widowControl w:val="0"/>
        <w:shd w:val="clear" w:color="auto" w:fill="auto"/>
        <w:bidi w:val="0"/>
        <w:spacing w:before="0" w:after="0" w:line="530" w:lineRule="exact"/>
        <w:ind w:left="0" w:right="0" w:firstLine="660"/>
        <w:jc w:val="both"/>
        <w:rPr>
          <w:rFonts w:hint="eastAsia" w:asciiTheme="minorEastAsia" w:hAnsiTheme="minorEastAsia" w:eastAsiaTheme="minorEastAsia" w:cstheme="minorEastAsia"/>
          <w:sz w:val="24"/>
          <w:szCs w:val="22"/>
          <w:u w:val="none"/>
          <w:shd w:val="clear"/>
          <w:lang w:val="zh-CN" w:eastAsia="zh-CN" w:bidi="zh-CN"/>
        </w:rPr>
      </w:pPr>
      <w:r>
        <w:rPr>
          <w:rFonts w:hint="eastAsia" w:asciiTheme="minorEastAsia" w:hAnsiTheme="minorEastAsia" w:eastAsiaTheme="minorEastAsia" w:cstheme="minorEastAsia"/>
          <w:sz w:val="24"/>
          <w:szCs w:val="22"/>
          <w:u w:val="none"/>
          <w:shd w:val="clear"/>
          <w:lang w:val="zh-CN" w:eastAsia="zh-CN" w:bidi="zh-CN"/>
        </w:rPr>
        <w:t>本公司（联合体）郑重声明，根据《政府采购促进中小 企业发展管理办法》（财库【2020】46号）的规定，本公司（联合体）参加</w:t>
      </w:r>
      <w:r>
        <w:rPr>
          <w:rFonts w:hint="eastAsia" w:asciiTheme="minorEastAsia" w:hAnsiTheme="minorEastAsia" w:eastAsiaTheme="minorEastAsia" w:cstheme="minorEastAsia"/>
          <w:sz w:val="24"/>
          <w:szCs w:val="22"/>
          <w:u w:val="single"/>
          <w:shd w:val="clear"/>
          <w:lang w:val="zh-CN" w:eastAsia="zh-CN" w:bidi="zh-CN"/>
        </w:rPr>
        <w:t>（单位名称）</w:t>
      </w:r>
      <w:r>
        <w:rPr>
          <w:rFonts w:hint="eastAsia" w:asciiTheme="minorEastAsia" w:hAnsiTheme="minorEastAsia" w:eastAsiaTheme="minorEastAsia" w:cstheme="minorEastAsia"/>
          <w:sz w:val="24"/>
          <w:szCs w:val="22"/>
          <w:u w:val="none"/>
          <w:shd w:val="clear"/>
          <w:lang w:val="zh-CN" w:eastAsia="zh-CN" w:bidi="zh-CN"/>
        </w:rPr>
        <w:t>的</w:t>
      </w:r>
      <w:r>
        <w:rPr>
          <w:rFonts w:hint="eastAsia" w:asciiTheme="minorEastAsia" w:hAnsiTheme="minorEastAsia" w:eastAsiaTheme="minorEastAsia" w:cstheme="minorEastAsia"/>
          <w:sz w:val="24"/>
          <w:szCs w:val="22"/>
          <w:u w:val="single"/>
          <w:shd w:val="clear"/>
          <w:lang w:val="zh-CN" w:eastAsia="zh-CN" w:bidi="zh-CN"/>
        </w:rPr>
        <w:t>（项目名称）</w:t>
      </w:r>
      <w:r>
        <w:rPr>
          <w:rFonts w:hint="eastAsia" w:asciiTheme="minorEastAsia" w:hAnsiTheme="minorEastAsia" w:eastAsiaTheme="minorEastAsia" w:cstheme="minorEastAsia"/>
          <w:sz w:val="24"/>
          <w:szCs w:val="22"/>
          <w:u w:val="none"/>
          <w:shd w:val="clear"/>
          <w:lang w:val="zh-CN" w:eastAsia="zh-CN" w:bidi="zh-CN"/>
        </w:rPr>
        <w:t>采购活动,提供的货物全部由符合政策要求的中小企业制造。相关企业的具体情况如下：</w:t>
      </w:r>
      <w:bookmarkStart w:id="436" w:name="bookmark30"/>
      <w:bookmarkEnd w:id="436"/>
    </w:p>
    <w:p>
      <w:pPr>
        <w:pStyle w:val="82"/>
        <w:keepNext w:val="0"/>
        <w:keepLines w:val="0"/>
        <w:widowControl w:val="0"/>
        <w:numPr>
          <w:ilvl w:val="0"/>
          <w:numId w:val="0"/>
        </w:numPr>
        <w:shd w:val="clear" w:color="auto" w:fill="auto"/>
        <w:bidi w:val="0"/>
        <w:spacing w:before="0" w:after="0" w:line="530" w:lineRule="exact"/>
        <w:ind w:right="0" w:rightChars="0" w:firstLine="480" w:firstLineChars="200"/>
        <w:jc w:val="both"/>
        <w:rPr>
          <w:rFonts w:hint="eastAsia" w:ascii="宋体" w:hAnsi="宋体" w:eastAsia="宋体" w:cs="宋体"/>
          <w:b w:val="0"/>
          <w:bCs w:val="0"/>
          <w:i w:val="0"/>
          <w:iCs/>
          <w:color w:val="000000"/>
          <w:spacing w:val="0"/>
          <w:w w:val="100"/>
          <w:position w:val="0"/>
          <w:sz w:val="24"/>
          <w:szCs w:val="24"/>
          <w:lang w:eastAsia="zh-CN"/>
        </w:rPr>
      </w:pPr>
      <w:r>
        <w:rPr>
          <w:rFonts w:hint="eastAsia" w:ascii="宋体" w:hAnsi="宋体" w:eastAsia="宋体" w:cs="宋体"/>
          <w:b w:val="0"/>
          <w:bCs w:val="0"/>
          <w:i w:val="0"/>
          <w:iCs/>
          <w:color w:val="000000"/>
          <w:spacing w:val="0"/>
          <w:w w:val="100"/>
          <w:position w:val="0"/>
          <w:sz w:val="24"/>
          <w:szCs w:val="24"/>
          <w:u w:val="single"/>
        </w:rPr>
        <w:t>（标的名称）</w:t>
      </w:r>
      <w:r>
        <w:rPr>
          <w:rFonts w:hint="eastAsia" w:ascii="宋体" w:hAnsi="宋体" w:eastAsia="宋体" w:cs="宋体"/>
          <w:b w:val="0"/>
          <w:bCs w:val="0"/>
          <w:i w:val="0"/>
          <w:color w:val="000000"/>
          <w:spacing w:val="0"/>
          <w:w w:val="100"/>
          <w:position w:val="0"/>
          <w:sz w:val="24"/>
          <w:szCs w:val="24"/>
        </w:rPr>
        <w:t>,属于</w:t>
      </w:r>
      <w:r>
        <w:rPr>
          <w:rFonts w:hint="eastAsia" w:cs="宋体"/>
          <w:b w:val="0"/>
          <w:bCs w:val="0"/>
          <w:i w:val="0"/>
          <w:iCs/>
          <w:color w:val="000000"/>
          <w:spacing w:val="0"/>
          <w:w w:val="100"/>
          <w:position w:val="0"/>
          <w:sz w:val="24"/>
          <w:szCs w:val="24"/>
          <w:u w:val="single"/>
          <w:lang w:val="en-US" w:eastAsia="zh-CN"/>
        </w:rPr>
        <w:t xml:space="preserve">  </w:t>
      </w:r>
      <w:r>
        <w:rPr>
          <w:rFonts w:hint="eastAsia" w:cs="宋体"/>
          <w:b/>
          <w:bCs/>
          <w:i w:val="0"/>
          <w:iCs/>
          <w:color w:val="000000"/>
          <w:spacing w:val="0"/>
          <w:w w:val="100"/>
          <w:position w:val="0"/>
          <w:sz w:val="24"/>
          <w:szCs w:val="24"/>
          <w:u w:val="single"/>
          <w:lang w:eastAsia="zh-CN"/>
        </w:rPr>
        <w:t>工业</w:t>
      </w:r>
      <w:r>
        <w:rPr>
          <w:rFonts w:hint="eastAsia" w:cs="宋体"/>
          <w:b w:val="0"/>
          <w:bCs w:val="0"/>
          <w:i w:val="0"/>
          <w:iCs/>
          <w:color w:val="000000"/>
          <w:spacing w:val="0"/>
          <w:w w:val="100"/>
          <w:position w:val="0"/>
          <w:sz w:val="24"/>
          <w:szCs w:val="24"/>
          <w:u w:val="single"/>
          <w:lang w:val="en-US" w:eastAsia="zh-CN"/>
        </w:rPr>
        <w:t xml:space="preserve">  </w:t>
      </w:r>
      <w:r>
        <w:rPr>
          <w:rFonts w:hint="eastAsia" w:ascii="宋体" w:hAnsi="宋体" w:eastAsia="宋体" w:cs="宋体"/>
          <w:b w:val="0"/>
          <w:bCs w:val="0"/>
          <w:i w:val="0"/>
          <w:iCs/>
          <w:color w:val="000000"/>
          <w:spacing w:val="0"/>
          <w:w w:val="100"/>
          <w:position w:val="0"/>
          <w:sz w:val="24"/>
          <w:szCs w:val="24"/>
          <w:u w:val="single"/>
        </w:rPr>
        <w:t>行业</w:t>
      </w:r>
      <w:r>
        <w:rPr>
          <w:rFonts w:hint="eastAsia" w:ascii="宋体" w:hAnsi="宋体" w:eastAsia="宋体" w:cs="宋体"/>
          <w:b w:val="0"/>
          <w:bCs w:val="0"/>
          <w:i w:val="0"/>
          <w:iCs/>
          <w:color w:val="000000"/>
          <w:spacing w:val="0"/>
          <w:w w:val="100"/>
          <w:position w:val="0"/>
          <w:sz w:val="24"/>
          <w:szCs w:val="24"/>
        </w:rPr>
        <w:t>;</w:t>
      </w:r>
      <w:r>
        <w:rPr>
          <w:rFonts w:hint="eastAsia" w:ascii="宋体" w:hAnsi="宋体" w:eastAsia="宋体" w:cs="宋体"/>
          <w:b w:val="0"/>
          <w:bCs w:val="0"/>
          <w:i w:val="0"/>
          <w:color w:val="000000"/>
          <w:spacing w:val="0"/>
          <w:w w:val="100"/>
          <w:position w:val="0"/>
          <w:sz w:val="24"/>
          <w:szCs w:val="24"/>
        </w:rPr>
        <w:t>制造商为</w:t>
      </w:r>
      <w:r>
        <w:rPr>
          <w:rFonts w:hint="eastAsia" w:ascii="宋体" w:hAnsi="宋体" w:eastAsia="宋体" w:cs="宋体"/>
          <w:b w:val="0"/>
          <w:bCs w:val="0"/>
          <w:i w:val="0"/>
          <w:iCs/>
          <w:color w:val="000000"/>
          <w:spacing w:val="0"/>
          <w:w w:val="100"/>
          <w:position w:val="0"/>
          <w:sz w:val="24"/>
          <w:szCs w:val="24"/>
          <w:u w:val="single"/>
        </w:rPr>
        <w:t>（企业名称）</w:t>
      </w:r>
      <w:r>
        <w:rPr>
          <w:rFonts w:hint="eastAsia" w:ascii="宋体" w:hAnsi="宋体" w:eastAsia="宋体" w:cs="宋体"/>
          <w:b w:val="0"/>
          <w:bCs w:val="0"/>
          <w:i w:val="0"/>
          <w:iCs/>
          <w:color w:val="000000"/>
          <w:spacing w:val="0"/>
          <w:w w:val="100"/>
          <w:position w:val="0"/>
          <w:sz w:val="24"/>
          <w:szCs w:val="24"/>
        </w:rPr>
        <w:t>,</w:t>
      </w:r>
      <w:r>
        <w:rPr>
          <w:rFonts w:hint="eastAsia" w:ascii="宋体" w:hAnsi="宋体" w:eastAsia="宋体" w:cs="宋体"/>
          <w:b w:val="0"/>
          <w:bCs w:val="0"/>
          <w:i w:val="0"/>
          <w:color w:val="000000"/>
          <w:spacing w:val="0"/>
          <w:w w:val="100"/>
          <w:position w:val="0"/>
          <w:sz w:val="24"/>
          <w:szCs w:val="24"/>
        </w:rPr>
        <w:t>从业人员</w:t>
      </w:r>
      <w:r>
        <w:rPr>
          <w:rFonts w:hint="eastAsia" w:ascii="宋体" w:hAnsi="宋体" w:eastAsia="宋体" w:cs="宋体"/>
          <w:b w:val="0"/>
          <w:bCs w:val="0"/>
          <w:i w:val="0"/>
          <w:sz w:val="24"/>
          <w:szCs w:val="24"/>
          <w:u w:val="single"/>
        </w:rPr>
        <w:t xml:space="preserve"> </w:t>
      </w:r>
      <w:r>
        <w:rPr>
          <w:rFonts w:hint="eastAsia" w:ascii="宋体" w:hAnsi="宋体" w:eastAsia="宋体" w:cs="宋体"/>
          <w:b w:val="0"/>
          <w:bCs w:val="0"/>
          <w:i w:val="0"/>
          <w:sz w:val="24"/>
          <w:szCs w:val="24"/>
          <w:u w:val="single"/>
        </w:rPr>
        <w:tab/>
      </w:r>
      <w:r>
        <w:rPr>
          <w:rFonts w:hint="eastAsia" w:ascii="宋体" w:hAnsi="宋体" w:eastAsia="宋体" w:cs="宋体"/>
          <w:b w:val="0"/>
          <w:bCs w:val="0"/>
          <w:i w:val="0"/>
          <w:color w:val="000000"/>
          <w:spacing w:val="0"/>
          <w:w w:val="100"/>
          <w:position w:val="0"/>
          <w:sz w:val="24"/>
          <w:szCs w:val="24"/>
        </w:rPr>
        <w:t>人，营业收 入为</w:t>
      </w:r>
      <w:r>
        <w:rPr>
          <w:rFonts w:hint="eastAsia" w:ascii="宋体" w:hAnsi="宋体" w:eastAsia="宋体" w:cs="宋体"/>
          <w:b w:val="0"/>
          <w:bCs w:val="0"/>
          <w:i w:val="0"/>
          <w:color w:val="000000"/>
          <w:spacing w:val="0"/>
          <w:w w:val="100"/>
          <w:position w:val="0"/>
          <w:sz w:val="24"/>
          <w:szCs w:val="24"/>
          <w:lang w:val="zh-CN" w:eastAsia="zh-CN" w:bidi="zh-CN"/>
        </w:rPr>
        <w:t>—</w:t>
      </w:r>
      <w:r>
        <w:rPr>
          <w:rFonts w:hint="eastAsia" w:ascii="宋体" w:hAnsi="宋体" w:eastAsia="宋体" w:cs="宋体"/>
          <w:b w:val="0"/>
          <w:bCs w:val="0"/>
          <w:i w:val="0"/>
          <w:color w:val="000000"/>
          <w:spacing w:val="0"/>
          <w:w w:val="100"/>
          <w:position w:val="0"/>
          <w:sz w:val="24"/>
          <w:szCs w:val="24"/>
        </w:rPr>
        <w:t>万元，资产总额为</w:t>
      </w:r>
      <w:r>
        <w:rPr>
          <w:rFonts w:hint="eastAsia" w:ascii="宋体" w:hAnsi="宋体" w:eastAsia="宋体" w:cs="宋体"/>
          <w:b w:val="0"/>
          <w:bCs w:val="0"/>
          <w:i w:val="0"/>
          <w:sz w:val="24"/>
          <w:szCs w:val="24"/>
          <w:u w:val="single"/>
        </w:rPr>
        <w:t xml:space="preserve"> </w:t>
      </w:r>
      <w:r>
        <w:rPr>
          <w:rFonts w:hint="eastAsia" w:ascii="宋体" w:hAnsi="宋体" w:eastAsia="宋体" w:cs="宋体"/>
          <w:b w:val="0"/>
          <w:bCs w:val="0"/>
          <w:i w:val="0"/>
          <w:sz w:val="24"/>
          <w:szCs w:val="24"/>
          <w:u w:val="single"/>
        </w:rPr>
        <w:tab/>
      </w:r>
      <w:r>
        <w:rPr>
          <w:rFonts w:hint="eastAsia" w:ascii="宋体" w:hAnsi="宋体" w:eastAsia="宋体" w:cs="宋体"/>
          <w:b w:val="0"/>
          <w:bCs w:val="0"/>
          <w:i w:val="0"/>
          <w:color w:val="000000"/>
          <w:spacing w:val="0"/>
          <w:w w:val="100"/>
          <w:position w:val="0"/>
          <w:sz w:val="24"/>
          <w:szCs w:val="24"/>
        </w:rPr>
        <w:t>万元</w:t>
      </w:r>
      <w:r>
        <w:rPr>
          <w:rFonts w:hint="eastAsia" w:ascii="宋体" w:hAnsi="宋体" w:eastAsia="宋体" w:cs="宋体"/>
          <w:b w:val="0"/>
          <w:bCs w:val="0"/>
          <w:i w:val="0"/>
          <w:color w:val="000000"/>
          <w:spacing w:val="0"/>
          <w:w w:val="100"/>
          <w:position w:val="0"/>
          <w:sz w:val="24"/>
          <w:szCs w:val="24"/>
          <w:lang w:eastAsia="zh-CN"/>
        </w:rPr>
        <w:t>，</w:t>
      </w:r>
      <w:r>
        <w:rPr>
          <w:rFonts w:hint="eastAsia" w:ascii="宋体" w:hAnsi="宋体" w:eastAsia="宋体" w:cs="宋体"/>
          <w:b w:val="0"/>
          <w:bCs w:val="0"/>
          <w:i w:val="0"/>
          <w:color w:val="000000"/>
          <w:spacing w:val="0"/>
          <w:w w:val="100"/>
          <w:position w:val="0"/>
          <w:sz w:val="24"/>
          <w:szCs w:val="24"/>
        </w:rPr>
        <w:t>属于</w:t>
      </w:r>
      <w:r>
        <w:rPr>
          <w:rFonts w:hint="eastAsia" w:ascii="宋体" w:hAnsi="宋体" w:eastAsia="宋体" w:cs="宋体"/>
          <w:b w:val="0"/>
          <w:bCs w:val="0"/>
          <w:i w:val="0"/>
          <w:iCs/>
          <w:color w:val="000000"/>
          <w:spacing w:val="0"/>
          <w:w w:val="100"/>
          <w:position w:val="0"/>
          <w:sz w:val="24"/>
          <w:szCs w:val="24"/>
          <w:u w:val="single"/>
        </w:rPr>
        <w:t>（中型企业、小 型企业、微型企业）</w:t>
      </w:r>
      <w:bookmarkStart w:id="437" w:name="bookmark31"/>
      <w:bookmarkEnd w:id="437"/>
      <w:r>
        <w:rPr>
          <w:rFonts w:hint="eastAsia" w:cs="宋体"/>
          <w:b w:val="0"/>
          <w:bCs w:val="0"/>
          <w:i w:val="0"/>
          <w:iCs/>
          <w:color w:val="000000"/>
          <w:spacing w:val="0"/>
          <w:w w:val="100"/>
          <w:position w:val="0"/>
          <w:sz w:val="24"/>
          <w:szCs w:val="24"/>
          <w:u w:val="none"/>
          <w:lang w:eastAsia="zh-CN"/>
        </w:rPr>
        <w:t>。</w:t>
      </w:r>
    </w:p>
    <w:p>
      <w:pPr>
        <w:pStyle w:val="82"/>
        <w:keepNext w:val="0"/>
        <w:keepLines w:val="0"/>
        <w:widowControl w:val="0"/>
        <w:shd w:val="clear" w:color="auto" w:fill="auto"/>
        <w:bidi w:val="0"/>
        <w:spacing w:before="0" w:after="0" w:line="530" w:lineRule="exact"/>
        <w:ind w:left="0" w:right="0" w:firstLine="660"/>
        <w:jc w:val="both"/>
        <w:rPr>
          <w:rFonts w:hint="eastAsia" w:asciiTheme="minorEastAsia" w:hAnsiTheme="minorEastAsia" w:eastAsiaTheme="minorEastAsia" w:cstheme="minorEastAsia"/>
          <w:sz w:val="24"/>
          <w:szCs w:val="22"/>
          <w:u w:val="none"/>
          <w:shd w:val="clear"/>
          <w:lang w:val="zh-CN" w:eastAsia="zh-CN" w:bidi="zh-CN"/>
        </w:rPr>
      </w:pPr>
      <w:r>
        <w:rPr>
          <w:rFonts w:hint="eastAsia" w:ascii="宋体" w:hAnsi="宋体" w:eastAsia="宋体" w:cs="宋体"/>
          <w:b w:val="0"/>
          <w:bCs w:val="0"/>
          <w:i w:val="0"/>
          <w:color w:val="000000"/>
          <w:spacing w:val="0"/>
          <w:w w:val="100"/>
          <w:position w:val="0"/>
          <w:sz w:val="24"/>
          <w:szCs w:val="24"/>
          <w:lang w:val="en-US" w:eastAsia="en-US" w:bidi="en-US"/>
        </w:rPr>
        <w:tab/>
      </w:r>
    </w:p>
    <w:p>
      <w:pPr>
        <w:pStyle w:val="82"/>
        <w:keepNext w:val="0"/>
        <w:keepLines w:val="0"/>
        <w:widowControl w:val="0"/>
        <w:shd w:val="clear" w:color="auto" w:fill="auto"/>
        <w:bidi w:val="0"/>
        <w:spacing w:before="0" w:after="0" w:line="530" w:lineRule="exact"/>
        <w:ind w:left="0" w:right="0" w:firstLine="660"/>
        <w:jc w:val="both"/>
        <w:rPr>
          <w:rFonts w:hint="eastAsia" w:asciiTheme="minorEastAsia" w:hAnsiTheme="minorEastAsia" w:eastAsiaTheme="minorEastAsia" w:cstheme="minorEastAsia"/>
          <w:sz w:val="24"/>
          <w:szCs w:val="22"/>
          <w:u w:val="none"/>
          <w:shd w:val="clear"/>
          <w:lang w:val="zh-CN" w:eastAsia="zh-CN" w:bidi="zh-CN"/>
        </w:rPr>
      </w:pPr>
      <w:r>
        <w:rPr>
          <w:rFonts w:hint="eastAsia" w:asciiTheme="minorEastAsia" w:hAnsiTheme="minorEastAsia" w:eastAsiaTheme="minorEastAsia" w:cstheme="minorEastAsia"/>
          <w:sz w:val="24"/>
          <w:szCs w:val="22"/>
          <w:u w:val="none"/>
          <w:shd w:val="clear"/>
          <w:lang w:val="zh-CN" w:eastAsia="zh-CN" w:bidi="zh-CN"/>
        </w:rPr>
        <w:t>以上企业，不属于大企业的分支机构，不存在控股股东 为大企业的情形，也不存在与大企业的负责人为同一人的情 形。</w:t>
      </w:r>
    </w:p>
    <w:p>
      <w:pPr>
        <w:pStyle w:val="82"/>
        <w:keepNext w:val="0"/>
        <w:keepLines w:val="0"/>
        <w:widowControl w:val="0"/>
        <w:shd w:val="clear" w:color="auto" w:fill="auto"/>
        <w:bidi w:val="0"/>
        <w:spacing w:before="0" w:after="0" w:line="530" w:lineRule="exact"/>
        <w:ind w:left="0" w:right="0" w:firstLine="660"/>
        <w:jc w:val="both"/>
        <w:rPr>
          <w:rFonts w:hint="eastAsia" w:asciiTheme="minorEastAsia" w:hAnsiTheme="minorEastAsia" w:eastAsiaTheme="minorEastAsia" w:cstheme="minorEastAsia"/>
          <w:sz w:val="24"/>
          <w:szCs w:val="22"/>
          <w:u w:val="none"/>
          <w:shd w:val="clear"/>
          <w:lang w:val="zh-CN" w:eastAsia="zh-CN" w:bidi="zh-CN"/>
        </w:rPr>
      </w:pPr>
      <w:r>
        <w:rPr>
          <w:rFonts w:hint="eastAsia" w:asciiTheme="minorEastAsia" w:hAnsiTheme="minorEastAsia" w:eastAsiaTheme="minorEastAsia" w:cstheme="minorEastAsia"/>
          <w:sz w:val="24"/>
          <w:szCs w:val="22"/>
          <w:u w:val="none"/>
          <w:shd w:val="clear"/>
          <w:lang w:val="zh-CN" w:eastAsia="zh-CN" w:bidi="zh-CN"/>
        </w:rPr>
        <w:t>本企业对上述声明内容的真实性负责。如有虚假，将依 法承担相应责任。</w:t>
      </w:r>
    </w:p>
    <w:p>
      <w:pPr>
        <w:pStyle w:val="82"/>
        <w:keepNext w:val="0"/>
        <w:keepLines w:val="0"/>
        <w:widowControl w:val="0"/>
        <w:shd w:val="clear" w:color="auto" w:fill="auto"/>
        <w:bidi w:val="0"/>
        <w:spacing w:before="0" w:after="0" w:line="530" w:lineRule="exact"/>
        <w:ind w:left="0" w:right="0" w:firstLine="660"/>
        <w:jc w:val="both"/>
        <w:rPr>
          <w:rFonts w:hint="eastAsia" w:asciiTheme="minorEastAsia" w:hAnsiTheme="minorEastAsia" w:eastAsiaTheme="minorEastAsia" w:cstheme="minorEastAsia"/>
          <w:sz w:val="24"/>
          <w:szCs w:val="22"/>
          <w:u w:val="none"/>
          <w:shd w:val="clear"/>
          <w:lang w:val="zh-CN" w:eastAsia="zh-CN" w:bidi="zh-CN"/>
        </w:rPr>
      </w:pPr>
    </w:p>
    <w:p>
      <w:pPr>
        <w:pStyle w:val="82"/>
        <w:keepNext w:val="0"/>
        <w:keepLines w:val="0"/>
        <w:widowControl w:val="0"/>
        <w:shd w:val="clear" w:color="auto" w:fill="auto"/>
        <w:bidi w:val="0"/>
        <w:spacing w:before="0" w:after="0" w:line="530" w:lineRule="exact"/>
        <w:ind w:left="0" w:right="0" w:firstLine="660"/>
        <w:jc w:val="both"/>
        <w:rPr>
          <w:rFonts w:hint="eastAsia" w:asciiTheme="minorEastAsia" w:hAnsiTheme="minorEastAsia" w:eastAsiaTheme="minorEastAsia" w:cstheme="minorEastAsia"/>
          <w:sz w:val="24"/>
          <w:szCs w:val="22"/>
          <w:u w:val="none"/>
          <w:shd w:val="clear"/>
          <w:lang w:val="zh-CN" w:eastAsia="zh-CN" w:bidi="zh-CN"/>
        </w:rPr>
      </w:pPr>
    </w:p>
    <w:p>
      <w:pPr>
        <w:pStyle w:val="82"/>
        <w:keepNext w:val="0"/>
        <w:keepLines w:val="0"/>
        <w:widowControl w:val="0"/>
        <w:shd w:val="clear" w:color="auto" w:fill="auto"/>
        <w:bidi w:val="0"/>
        <w:spacing w:before="0" w:after="0" w:line="530" w:lineRule="exact"/>
        <w:ind w:left="0" w:right="0" w:firstLine="660"/>
        <w:jc w:val="both"/>
        <w:rPr>
          <w:rFonts w:hint="eastAsia" w:asciiTheme="minorEastAsia" w:hAnsiTheme="minorEastAsia" w:eastAsiaTheme="minorEastAsia" w:cstheme="minorEastAsia"/>
          <w:sz w:val="24"/>
          <w:szCs w:val="22"/>
          <w:u w:val="none"/>
          <w:shd w:val="clear"/>
          <w:lang w:val="zh-CN" w:eastAsia="zh-CN" w:bidi="zh-CN"/>
        </w:rPr>
      </w:pPr>
      <w:r>
        <w:rPr>
          <w:rFonts w:hint="eastAsia" w:asciiTheme="minorEastAsia" w:hAnsiTheme="minorEastAsia" w:eastAsiaTheme="minorEastAsia" w:cstheme="minorEastAsia"/>
          <w:sz w:val="24"/>
          <w:szCs w:val="22"/>
          <w:u w:val="none"/>
          <w:shd w:val="clear"/>
          <w:lang w:val="zh-CN" w:eastAsia="zh-CN" w:bidi="zh-CN"/>
        </w:rPr>
        <w:t>企业名称（盖章）:</w:t>
      </w:r>
    </w:p>
    <w:p>
      <w:pPr>
        <w:pStyle w:val="82"/>
        <w:keepNext w:val="0"/>
        <w:keepLines w:val="0"/>
        <w:widowControl w:val="0"/>
        <w:shd w:val="clear" w:color="auto" w:fill="auto"/>
        <w:bidi w:val="0"/>
        <w:spacing w:before="0" w:after="0" w:line="530" w:lineRule="exact"/>
        <w:ind w:left="0" w:right="0" w:firstLine="660"/>
        <w:jc w:val="both"/>
        <w:rPr>
          <w:rFonts w:hint="eastAsia" w:asciiTheme="minorEastAsia" w:hAnsiTheme="minorEastAsia" w:eastAsiaTheme="minorEastAsia" w:cstheme="minorEastAsia"/>
          <w:sz w:val="24"/>
          <w:szCs w:val="22"/>
          <w:u w:val="none"/>
          <w:shd w:val="clear"/>
          <w:lang w:val="zh-CN" w:eastAsia="zh-CN" w:bidi="zh-CN"/>
        </w:rPr>
      </w:pPr>
      <w:r>
        <w:rPr>
          <w:rFonts w:hint="eastAsia" w:asciiTheme="minorEastAsia" w:hAnsiTheme="minorEastAsia" w:eastAsiaTheme="minorEastAsia" w:cstheme="minorEastAsia"/>
          <w:sz w:val="24"/>
          <w:szCs w:val="22"/>
          <w:u w:val="none"/>
          <w:shd w:val="clear"/>
          <w:lang w:val="zh-CN" w:eastAsia="zh-CN" w:bidi="zh-CN"/>
        </w:rPr>
        <w:t>日期：</w:t>
      </w:r>
    </w:p>
    <w:p>
      <w:pPr>
        <w:keepNext w:val="0"/>
        <w:keepLines w:val="0"/>
        <w:pageBreakBefore w:val="0"/>
        <w:widowControl w:val="0"/>
        <w:kinsoku/>
        <w:wordWrap/>
        <w:overflowPunct/>
        <w:topLinePunct w:val="0"/>
        <w:autoSpaceDE w:val="0"/>
        <w:autoSpaceDN w:val="0"/>
        <w:bidi w:val="0"/>
        <w:adjustRightInd/>
        <w:snapToGrid w:val="0"/>
        <w:spacing w:before="0" w:after="10" w:line="360" w:lineRule="auto"/>
        <w:ind w:left="0" w:right="0" w:firstLine="420" w:firstLineChars="200"/>
        <w:jc w:val="left"/>
        <w:textAlignment w:val="auto"/>
        <w:rPr>
          <w:rFonts w:hint="eastAsia" w:ascii="宋体" w:hAnsi="宋体" w:eastAsia="宋体" w:cs="宋体"/>
          <w:sz w:val="21"/>
          <w:szCs w:val="21"/>
          <w:lang w:val="zh-CN" w:eastAsia="zh-CN" w:bidi="zh-CN"/>
        </w:rPr>
      </w:pPr>
      <w:r>
        <w:rPr>
          <w:rFonts w:hint="eastAsia" w:ascii="宋体" w:hAnsi="宋体" w:eastAsia="宋体" w:cs="宋体"/>
          <w:sz w:val="21"/>
          <w:szCs w:val="21"/>
          <w:lang w:val="zh-CN" w:eastAsia="zh-CN" w:bidi="zh-CN"/>
        </w:rPr>
        <w:t xml:space="preserve"> </w:t>
      </w:r>
      <w:r>
        <w:rPr>
          <w:rFonts w:hint="eastAsia" w:ascii="宋体" w:hAnsi="宋体" w:eastAsia="宋体" w:cs="宋体"/>
          <w:sz w:val="21"/>
          <w:szCs w:val="21"/>
          <w:lang w:val="zh-CN" w:eastAsia="zh-CN" w:bidi="zh-CN"/>
        </w:rPr>
        <w:tab/>
      </w:r>
    </w:p>
    <w:p>
      <w:pPr>
        <w:pStyle w:val="35"/>
        <w:jc w:val="left"/>
        <w:rPr>
          <w:rFonts w:hint="eastAsia"/>
          <w:highlight w:val="none"/>
        </w:rPr>
      </w:pPr>
      <w:bookmarkStart w:id="438" w:name="注：1.中小微企业声明函由供应商根据企业自身情况进行提供，非中小微企业无须提供此"/>
      <w:bookmarkEnd w:id="438"/>
      <w:r>
        <w:rPr>
          <w:rFonts w:hint="eastAsia"/>
          <w:highlight w:val="none"/>
        </w:rPr>
        <w:t>注：</w:t>
      </w:r>
      <w:r>
        <w:rPr>
          <w:rFonts w:hint="eastAsia"/>
          <w:highlight w:val="none"/>
          <w:lang w:eastAsia="zh-CN"/>
        </w:rPr>
        <w:t>上述</w:t>
      </w:r>
      <w:r>
        <w:rPr>
          <w:rFonts w:hint="eastAsia"/>
          <w:highlight w:val="none"/>
        </w:rPr>
        <w:t>从业人员、营业收入、资产总额填报上一年度数据，无上一年度数据的新成立企业可不填报。</w:t>
      </w:r>
    </w:p>
    <w:p>
      <w:pPr>
        <w:rPr>
          <w:rFonts w:hint="eastAsia"/>
          <w:sz w:val="28"/>
          <w:szCs w:val="28"/>
          <w:highlight w:val="none"/>
        </w:rPr>
      </w:pPr>
      <w:r>
        <w:rPr>
          <w:b/>
          <w:sz w:val="32"/>
          <w:szCs w:val="21"/>
        </w:rPr>
        <w:br w:type="page"/>
      </w:r>
      <w:bookmarkStart w:id="439" w:name="_Toc23622"/>
      <w:bookmarkStart w:id="440" w:name="_Toc5897"/>
      <w:bookmarkStart w:id="441" w:name="_Toc29163"/>
      <w:bookmarkStart w:id="442" w:name="_Toc23100"/>
      <w:bookmarkStart w:id="443" w:name="_Toc4840"/>
      <w:bookmarkStart w:id="444" w:name="_Toc27126"/>
      <w:bookmarkStart w:id="445" w:name="_Toc26631"/>
      <w:bookmarkStart w:id="446" w:name="_Toc10011"/>
    </w:p>
    <w:p>
      <w:pPr>
        <w:pStyle w:val="35"/>
        <w:jc w:val="center"/>
        <w:outlineLvl w:val="0"/>
        <w:rPr>
          <w:rFonts w:hint="eastAsia" w:asciiTheme="minorEastAsia" w:hAnsiTheme="minorEastAsia" w:eastAsiaTheme="minorEastAsia" w:cstheme="minorEastAsia"/>
          <w:b/>
          <w:kern w:val="2"/>
          <w:sz w:val="32"/>
          <w:szCs w:val="21"/>
          <w:lang w:val="en-US" w:eastAsia="zh-CN" w:bidi="ar-SA"/>
        </w:rPr>
      </w:pPr>
      <w:r>
        <w:rPr>
          <w:rFonts w:hint="eastAsia" w:asciiTheme="minorEastAsia" w:hAnsiTheme="minorEastAsia" w:eastAsiaTheme="minorEastAsia" w:cstheme="minorEastAsia"/>
          <w:b/>
          <w:kern w:val="2"/>
          <w:sz w:val="32"/>
          <w:szCs w:val="21"/>
          <w:lang w:val="en-US" w:eastAsia="zh-CN" w:bidi="ar-SA"/>
        </w:rPr>
        <w:t>（2）残疾人福利性单位声明函</w:t>
      </w:r>
      <w:bookmarkEnd w:id="439"/>
      <w:bookmarkEnd w:id="440"/>
      <w:bookmarkEnd w:id="441"/>
      <w:bookmarkEnd w:id="442"/>
      <w:bookmarkEnd w:id="443"/>
      <w:bookmarkEnd w:id="444"/>
      <w:bookmarkEnd w:id="445"/>
      <w:bookmarkEnd w:id="446"/>
    </w:p>
    <w:p>
      <w:pPr>
        <w:pStyle w:val="35"/>
        <w:jc w:val="center"/>
        <w:outlineLvl w:val="0"/>
        <w:rPr>
          <w:rFonts w:hint="eastAsia"/>
          <w:sz w:val="28"/>
          <w:szCs w:val="28"/>
          <w:highlight w:val="none"/>
        </w:rPr>
      </w:pPr>
      <w:bookmarkStart w:id="447" w:name="_Toc23931"/>
      <w:bookmarkStart w:id="448" w:name="_Toc19638"/>
      <w:bookmarkStart w:id="449" w:name="_Toc9474"/>
      <w:bookmarkStart w:id="450" w:name="_Toc2880"/>
      <w:bookmarkStart w:id="451" w:name="_Toc28547"/>
      <w:bookmarkStart w:id="452" w:name="_Toc22447"/>
      <w:bookmarkStart w:id="453" w:name="_Toc26048"/>
      <w:bookmarkStart w:id="454" w:name="_Toc14295"/>
      <w:bookmarkStart w:id="455" w:name="_Toc4916"/>
      <w:r>
        <w:rPr>
          <w:rFonts w:hint="eastAsia"/>
          <w:sz w:val="28"/>
          <w:szCs w:val="28"/>
          <w:highlight w:val="none"/>
        </w:rPr>
        <w:t>（非残疾人福利单位不需要提供）</w:t>
      </w:r>
      <w:bookmarkEnd w:id="447"/>
      <w:bookmarkEnd w:id="448"/>
      <w:bookmarkEnd w:id="449"/>
      <w:bookmarkEnd w:id="450"/>
      <w:bookmarkEnd w:id="451"/>
      <w:bookmarkEnd w:id="452"/>
      <w:bookmarkEnd w:id="453"/>
      <w:bookmarkEnd w:id="454"/>
      <w:bookmarkEnd w:id="455"/>
    </w:p>
    <w:p>
      <w:pPr>
        <w:pStyle w:val="35"/>
        <w:rPr>
          <w:rFonts w:hint="eastAsia"/>
          <w:highlight w:val="none"/>
        </w:rPr>
      </w:pPr>
    </w:p>
    <w:p>
      <w:pPr>
        <w:pStyle w:val="35"/>
        <w:rPr>
          <w:rFonts w:hint="eastAsia"/>
          <w:highlight w:val="none"/>
        </w:rPr>
      </w:pPr>
      <w:r>
        <w:rPr>
          <w:rFonts w:hint="eastAsia"/>
          <w:highlight w:val="none"/>
        </w:rPr>
        <w:t>本单位郑重声明，根据</w:t>
      </w:r>
      <w:r>
        <w:rPr>
          <w:rFonts w:hint="eastAsia"/>
          <w:highlight w:val="none"/>
          <w:lang w:val="en-US" w:eastAsia="zh-CN"/>
        </w:rPr>
        <w:t xml:space="preserve"> </w:t>
      </w:r>
      <w:r>
        <w:rPr>
          <w:rFonts w:hint="eastAsia"/>
          <w:highlight w:val="none"/>
        </w:rPr>
        <w:t xml:space="preserve">《财政部 民政部 中国残疾人联合会关于促进残疾人就业政府采 购政策的通知》（财库〔2017〕141 号）的规定，本单位为符合条件的残疾人福利性单位，且本单位参加 </w:t>
      </w:r>
      <w:r>
        <w:rPr>
          <w:rFonts w:hint="eastAsia"/>
          <w:highlight w:val="none"/>
        </w:rPr>
        <w:tab/>
      </w:r>
      <w:r>
        <w:rPr>
          <w:rFonts w:hint="eastAsia"/>
          <w:highlight w:val="none"/>
        </w:rPr>
        <w:t>单位的</w:t>
      </w:r>
      <w:r>
        <w:rPr>
          <w:rFonts w:hint="eastAsia"/>
          <w:highlight w:val="none"/>
          <w:u w:val="none"/>
        </w:rPr>
        <w:t xml:space="preserve"> </w:t>
      </w:r>
      <w:r>
        <w:rPr>
          <w:rFonts w:hint="eastAsia"/>
          <w:highlight w:val="none"/>
          <w:u w:val="none"/>
        </w:rPr>
        <w:tab/>
      </w:r>
      <w:r>
        <w:rPr>
          <w:rFonts w:hint="eastAsia"/>
          <w:highlight w:val="none"/>
        </w:rPr>
        <w:t>项目采购活动提供本单位制造的货物（由本单位承担工程/ 提供服务），或者提供其他残疾人福利性单位制造的货物（不包括使用非残疾人福利性单位注 册商标的货物）。</w:t>
      </w:r>
    </w:p>
    <w:p>
      <w:pPr>
        <w:pStyle w:val="35"/>
        <w:rPr>
          <w:rFonts w:hint="eastAsia"/>
          <w:highlight w:val="none"/>
        </w:rPr>
      </w:pPr>
      <w:r>
        <w:rPr>
          <w:rFonts w:hint="eastAsia"/>
          <w:highlight w:val="none"/>
        </w:rPr>
        <w:t>本单位对上述声明的真实性负责。如有虚假，将依法承担相应责任。</w:t>
      </w:r>
    </w:p>
    <w:p>
      <w:pPr>
        <w:pStyle w:val="35"/>
        <w:rPr>
          <w:rFonts w:hint="eastAsia"/>
          <w:highlight w:val="none"/>
        </w:rPr>
      </w:pPr>
    </w:p>
    <w:p>
      <w:pPr>
        <w:pStyle w:val="35"/>
        <w:rPr>
          <w:rFonts w:hint="eastAsia"/>
          <w:highlight w:val="none"/>
        </w:rPr>
      </w:pPr>
    </w:p>
    <w:p>
      <w:pPr>
        <w:pStyle w:val="35"/>
        <w:rPr>
          <w:rFonts w:hint="eastAsia"/>
          <w:highlight w:val="none"/>
        </w:rPr>
      </w:pPr>
    </w:p>
    <w:p>
      <w:pPr>
        <w:pStyle w:val="35"/>
        <w:jc w:val="right"/>
        <w:rPr>
          <w:rFonts w:hint="eastAsia"/>
          <w:highlight w:val="none"/>
        </w:rPr>
      </w:pPr>
      <w:r>
        <w:rPr>
          <w:rFonts w:hint="eastAsia"/>
          <w:highlight w:val="none"/>
        </w:rPr>
        <w:t>投标人名称：</w:t>
      </w:r>
      <w:r>
        <w:rPr>
          <w:rFonts w:hint="eastAsia"/>
          <w:highlight w:val="none"/>
          <w:u w:val="single"/>
        </w:rPr>
        <w:t xml:space="preserve"> </w:t>
      </w:r>
      <w:r>
        <w:rPr>
          <w:rFonts w:hint="eastAsia"/>
          <w:highlight w:val="none"/>
          <w:u w:val="single"/>
        </w:rPr>
        <w:tab/>
      </w:r>
      <w:r>
        <w:rPr>
          <w:rFonts w:hint="eastAsia"/>
          <w:highlight w:val="none"/>
          <w:u w:val="single"/>
          <w:lang w:val="en-US" w:eastAsia="zh-CN"/>
        </w:rPr>
        <w:t xml:space="preserve">  </w:t>
      </w:r>
      <w:r>
        <w:rPr>
          <w:rFonts w:hint="eastAsia"/>
          <w:highlight w:val="none"/>
        </w:rPr>
        <w:t xml:space="preserve">（盖单位公章） </w:t>
      </w:r>
    </w:p>
    <w:p>
      <w:pPr>
        <w:pStyle w:val="35"/>
        <w:jc w:val="right"/>
        <w:rPr>
          <w:rFonts w:hint="eastAsia"/>
          <w:highlight w:val="none"/>
        </w:rPr>
      </w:pPr>
      <w:r>
        <w:rPr>
          <w:rFonts w:hint="eastAsia"/>
          <w:highlight w:val="none"/>
        </w:rPr>
        <w:t>投标人法定代表人或其委托代理人：</w:t>
      </w:r>
      <w:r>
        <w:rPr>
          <w:rFonts w:hint="eastAsia"/>
          <w:highlight w:val="none"/>
          <w:u w:val="single"/>
        </w:rPr>
        <w:t xml:space="preserve"> </w:t>
      </w:r>
      <w:r>
        <w:rPr>
          <w:rFonts w:hint="eastAsia"/>
          <w:highlight w:val="none"/>
          <w:u w:val="single"/>
        </w:rPr>
        <w:tab/>
      </w:r>
      <w:r>
        <w:rPr>
          <w:rFonts w:hint="eastAsia"/>
          <w:highlight w:val="none"/>
          <w:u w:val="single"/>
          <w:lang w:val="en-US" w:eastAsia="zh-CN"/>
        </w:rPr>
        <w:t xml:space="preserve">  </w:t>
      </w:r>
      <w:r>
        <w:rPr>
          <w:rFonts w:hint="eastAsia"/>
          <w:highlight w:val="none"/>
        </w:rPr>
        <w:t>（签字或盖章）</w:t>
      </w:r>
    </w:p>
    <w:p>
      <w:pPr>
        <w:pStyle w:val="35"/>
        <w:jc w:val="center"/>
        <w:rPr>
          <w:rFonts w:hint="eastAsia"/>
          <w:highlight w:val="none"/>
        </w:rPr>
      </w:pPr>
      <w:r>
        <w:rPr>
          <w:rFonts w:hint="eastAsia"/>
          <w:highlight w:val="none"/>
          <w:lang w:val="en-US" w:eastAsia="zh-CN"/>
        </w:rPr>
        <w:t xml:space="preserve">             </w:t>
      </w:r>
      <w:r>
        <w:rPr>
          <w:rFonts w:hint="eastAsia"/>
          <w:highlight w:val="none"/>
        </w:rPr>
        <w:t xml:space="preserve"> </w:t>
      </w:r>
      <w:r>
        <w:rPr>
          <w:rFonts w:hint="eastAsia"/>
          <w:highlight w:val="none"/>
        </w:rPr>
        <w:tab/>
      </w:r>
      <w:r>
        <w:rPr>
          <w:rFonts w:hint="eastAsia"/>
          <w:highlight w:val="none"/>
          <w:lang w:val="en-US" w:eastAsia="zh-CN"/>
        </w:rPr>
        <w:t xml:space="preserve">         </w:t>
      </w:r>
      <w:r>
        <w:rPr>
          <w:rFonts w:hint="eastAsia"/>
          <w:highlight w:val="none"/>
        </w:rPr>
        <w:t xml:space="preserve">年 </w:t>
      </w:r>
      <w:r>
        <w:rPr>
          <w:rFonts w:hint="eastAsia"/>
          <w:highlight w:val="none"/>
          <w:lang w:val="en-US" w:eastAsia="zh-CN"/>
        </w:rPr>
        <w:t xml:space="preserve">  </w:t>
      </w:r>
      <w:r>
        <w:rPr>
          <w:rFonts w:hint="eastAsia"/>
          <w:highlight w:val="none"/>
        </w:rPr>
        <w:tab/>
      </w:r>
      <w:r>
        <w:rPr>
          <w:rFonts w:hint="eastAsia"/>
          <w:highlight w:val="none"/>
        </w:rPr>
        <w:t xml:space="preserve">月 </w:t>
      </w:r>
      <w:r>
        <w:rPr>
          <w:rFonts w:hint="eastAsia"/>
          <w:highlight w:val="none"/>
        </w:rPr>
        <w:tab/>
      </w:r>
      <w:r>
        <w:rPr>
          <w:rFonts w:hint="eastAsia"/>
          <w:highlight w:val="none"/>
          <w:lang w:val="en-US" w:eastAsia="zh-CN"/>
        </w:rPr>
        <w:t xml:space="preserve">     </w:t>
      </w:r>
      <w:r>
        <w:rPr>
          <w:rFonts w:hint="eastAsia"/>
          <w:highlight w:val="none"/>
        </w:rPr>
        <w:t>日</w:t>
      </w:r>
    </w:p>
    <w:p>
      <w:pPr>
        <w:rPr>
          <w:rFonts w:hint="eastAsia"/>
          <w:highlight w:val="none"/>
        </w:rPr>
      </w:pPr>
      <w:r>
        <w:rPr>
          <w:rFonts w:hint="eastAsia"/>
          <w:highlight w:val="none"/>
        </w:rPr>
        <w:br w:type="page"/>
      </w:r>
    </w:p>
    <w:p>
      <w:pPr>
        <w:spacing w:line="360" w:lineRule="auto"/>
        <w:jc w:val="center"/>
        <w:outlineLvl w:val="0"/>
        <w:rPr>
          <w:rFonts w:hint="eastAsia" w:asciiTheme="minorEastAsia" w:hAnsiTheme="minorEastAsia" w:eastAsiaTheme="minorEastAsia" w:cstheme="minorEastAsia"/>
          <w:b/>
          <w:kern w:val="2"/>
          <w:sz w:val="32"/>
          <w:szCs w:val="21"/>
          <w:lang w:val="en-US" w:eastAsia="zh-CN" w:bidi="ar-SA"/>
        </w:rPr>
      </w:pPr>
      <w:bookmarkStart w:id="456" w:name="_Toc8424"/>
      <w:bookmarkStart w:id="457" w:name="_Toc841"/>
      <w:bookmarkStart w:id="458" w:name="_Toc14327"/>
      <w:bookmarkStart w:id="459" w:name="_Toc23204"/>
      <w:bookmarkStart w:id="460" w:name="_Toc16444"/>
      <w:bookmarkStart w:id="461" w:name="_Toc13924"/>
      <w:bookmarkStart w:id="462" w:name="_Toc6175"/>
      <w:bookmarkStart w:id="463" w:name="_Toc24387"/>
      <w:r>
        <w:rPr>
          <w:rFonts w:hint="eastAsia" w:asciiTheme="minorEastAsia" w:hAnsiTheme="minorEastAsia" w:eastAsiaTheme="minorEastAsia" w:cstheme="minorEastAsia"/>
          <w:b/>
          <w:kern w:val="2"/>
          <w:sz w:val="32"/>
          <w:szCs w:val="21"/>
          <w:lang w:val="en-US" w:eastAsia="zh-CN" w:bidi="ar-SA"/>
        </w:rPr>
        <w:t>（3）监狱企业证明材料</w:t>
      </w:r>
      <w:bookmarkEnd w:id="456"/>
      <w:bookmarkEnd w:id="457"/>
      <w:bookmarkEnd w:id="458"/>
      <w:bookmarkEnd w:id="459"/>
      <w:bookmarkEnd w:id="460"/>
      <w:bookmarkEnd w:id="461"/>
      <w:bookmarkEnd w:id="462"/>
      <w:bookmarkEnd w:id="463"/>
    </w:p>
    <w:p>
      <w:pPr>
        <w:spacing w:line="360" w:lineRule="auto"/>
        <w:jc w:val="center"/>
        <w:outlineLvl w:val="0"/>
        <w:rPr>
          <w:rFonts w:hint="eastAsia"/>
          <w:sz w:val="28"/>
          <w:szCs w:val="36"/>
          <w:highlight w:val="none"/>
        </w:rPr>
      </w:pPr>
      <w:bookmarkStart w:id="464" w:name="_Toc6484"/>
      <w:bookmarkStart w:id="465" w:name="_Toc5456"/>
      <w:bookmarkStart w:id="466" w:name="_Toc26751"/>
      <w:bookmarkStart w:id="467" w:name="_Toc17639"/>
      <w:bookmarkStart w:id="468" w:name="_Toc24014"/>
      <w:bookmarkStart w:id="469" w:name="_Toc31520"/>
      <w:bookmarkStart w:id="470" w:name="_Toc23201"/>
      <w:bookmarkStart w:id="471" w:name="_Toc29034"/>
      <w:bookmarkStart w:id="472" w:name="_Toc27219"/>
      <w:r>
        <w:rPr>
          <w:rFonts w:hint="eastAsia"/>
          <w:sz w:val="28"/>
          <w:szCs w:val="36"/>
          <w:highlight w:val="none"/>
        </w:rPr>
        <w:t>（若企业非监狱企业，则不需填写）</w:t>
      </w:r>
      <w:bookmarkEnd w:id="464"/>
      <w:bookmarkEnd w:id="465"/>
      <w:bookmarkEnd w:id="466"/>
      <w:bookmarkEnd w:id="467"/>
      <w:bookmarkEnd w:id="468"/>
      <w:bookmarkEnd w:id="469"/>
      <w:bookmarkEnd w:id="470"/>
      <w:bookmarkEnd w:id="471"/>
      <w:bookmarkEnd w:id="472"/>
    </w:p>
    <w:p>
      <w:pPr>
        <w:spacing w:line="360" w:lineRule="auto"/>
        <w:rPr>
          <w:rFonts w:hint="eastAsia"/>
          <w:highlight w:val="none"/>
        </w:rPr>
      </w:pPr>
    </w:p>
    <w:p>
      <w:pPr>
        <w:spacing w:line="360" w:lineRule="auto"/>
        <w:ind w:firstLine="480" w:firstLineChars="200"/>
        <w:rPr>
          <w:rFonts w:hint="eastAsia"/>
          <w:sz w:val="24"/>
          <w:szCs w:val="32"/>
          <w:highlight w:val="none"/>
        </w:rPr>
      </w:pPr>
      <w:r>
        <w:rPr>
          <w:rFonts w:hint="eastAsia"/>
          <w:sz w:val="24"/>
          <w:szCs w:val="32"/>
          <w:highlight w:val="none"/>
        </w:rPr>
        <w:t>提供由省级以上监狱管理局、戒毒管理局（含新疆生产建设兵团）出具的属于监狱企业的证明文件。</w:t>
      </w:r>
    </w:p>
    <w:p>
      <w:pPr>
        <w:spacing w:line="360" w:lineRule="auto"/>
        <w:rPr>
          <w:rFonts w:hint="eastAsia"/>
          <w:sz w:val="24"/>
          <w:szCs w:val="32"/>
          <w:highlight w:val="none"/>
        </w:rPr>
      </w:pPr>
    </w:p>
    <w:p>
      <w:pPr>
        <w:spacing w:line="360" w:lineRule="auto"/>
        <w:rPr>
          <w:rFonts w:hint="eastAsia"/>
          <w:sz w:val="24"/>
          <w:szCs w:val="32"/>
          <w:highlight w:val="none"/>
        </w:rPr>
      </w:pPr>
    </w:p>
    <w:p>
      <w:pPr>
        <w:spacing w:line="360" w:lineRule="auto"/>
        <w:rPr>
          <w:rFonts w:hint="eastAsia"/>
          <w:sz w:val="24"/>
          <w:szCs w:val="32"/>
          <w:highlight w:val="none"/>
        </w:rPr>
      </w:pPr>
    </w:p>
    <w:p>
      <w:pPr>
        <w:spacing w:line="360" w:lineRule="auto"/>
        <w:rPr>
          <w:rFonts w:hint="eastAsia"/>
          <w:sz w:val="24"/>
          <w:szCs w:val="32"/>
          <w:highlight w:val="none"/>
        </w:rPr>
      </w:pPr>
    </w:p>
    <w:p>
      <w:pPr>
        <w:pStyle w:val="35"/>
        <w:rPr>
          <w:rFonts w:hint="eastAsia"/>
          <w:sz w:val="24"/>
          <w:szCs w:val="32"/>
          <w:highlight w:val="none"/>
        </w:rPr>
      </w:pPr>
    </w:p>
    <w:p>
      <w:pPr>
        <w:rPr>
          <w:rFonts w:hint="eastAsia"/>
          <w:sz w:val="24"/>
          <w:szCs w:val="32"/>
          <w:highlight w:val="none"/>
        </w:rPr>
      </w:pPr>
    </w:p>
    <w:p>
      <w:pPr>
        <w:pStyle w:val="35"/>
        <w:rPr>
          <w:rFonts w:hint="eastAsia"/>
          <w:sz w:val="24"/>
          <w:szCs w:val="32"/>
          <w:highlight w:val="none"/>
        </w:rPr>
      </w:pPr>
    </w:p>
    <w:p>
      <w:pPr>
        <w:rPr>
          <w:rFonts w:hint="eastAsia"/>
          <w:sz w:val="24"/>
          <w:szCs w:val="32"/>
          <w:highlight w:val="none"/>
        </w:rPr>
      </w:pPr>
    </w:p>
    <w:p>
      <w:pPr>
        <w:pStyle w:val="35"/>
        <w:rPr>
          <w:rFonts w:hint="eastAsia"/>
          <w:highlight w:val="none"/>
        </w:rPr>
      </w:pPr>
    </w:p>
    <w:p>
      <w:pPr>
        <w:pStyle w:val="35"/>
        <w:jc w:val="right"/>
        <w:rPr>
          <w:rFonts w:hint="eastAsia"/>
          <w:highlight w:val="none"/>
        </w:rPr>
      </w:pPr>
      <w:r>
        <w:rPr>
          <w:rFonts w:hint="eastAsia"/>
          <w:highlight w:val="none"/>
        </w:rPr>
        <w:t>投标人名称：</w:t>
      </w:r>
      <w:r>
        <w:rPr>
          <w:rFonts w:hint="eastAsia"/>
          <w:highlight w:val="none"/>
          <w:u w:val="single"/>
        </w:rPr>
        <w:t xml:space="preserve"> </w:t>
      </w:r>
      <w:r>
        <w:rPr>
          <w:rFonts w:hint="eastAsia"/>
          <w:highlight w:val="none"/>
          <w:u w:val="single"/>
        </w:rPr>
        <w:tab/>
      </w:r>
      <w:r>
        <w:rPr>
          <w:rFonts w:hint="eastAsia"/>
          <w:highlight w:val="none"/>
          <w:u w:val="single"/>
          <w:lang w:val="en-US" w:eastAsia="zh-CN"/>
        </w:rPr>
        <w:t xml:space="preserve">  </w:t>
      </w:r>
      <w:r>
        <w:rPr>
          <w:rFonts w:hint="eastAsia"/>
          <w:highlight w:val="none"/>
        </w:rPr>
        <w:t xml:space="preserve">（盖单位公章） </w:t>
      </w:r>
    </w:p>
    <w:p>
      <w:pPr>
        <w:pStyle w:val="35"/>
        <w:jc w:val="right"/>
        <w:rPr>
          <w:rFonts w:hint="eastAsia"/>
          <w:highlight w:val="none"/>
        </w:rPr>
      </w:pPr>
      <w:r>
        <w:rPr>
          <w:rFonts w:hint="eastAsia"/>
          <w:highlight w:val="none"/>
        </w:rPr>
        <w:t>投标人法定代表人或其委托代理人：</w:t>
      </w:r>
      <w:r>
        <w:rPr>
          <w:rFonts w:hint="eastAsia"/>
          <w:highlight w:val="none"/>
          <w:u w:val="single"/>
        </w:rPr>
        <w:t xml:space="preserve"> </w:t>
      </w:r>
      <w:r>
        <w:rPr>
          <w:rFonts w:hint="eastAsia"/>
          <w:highlight w:val="none"/>
          <w:u w:val="single"/>
        </w:rPr>
        <w:tab/>
      </w:r>
      <w:r>
        <w:rPr>
          <w:rFonts w:hint="eastAsia"/>
          <w:highlight w:val="none"/>
          <w:u w:val="single"/>
          <w:lang w:val="en-US" w:eastAsia="zh-CN"/>
        </w:rPr>
        <w:t xml:space="preserve">  </w:t>
      </w:r>
      <w:r>
        <w:rPr>
          <w:rFonts w:hint="eastAsia"/>
          <w:highlight w:val="none"/>
        </w:rPr>
        <w:t>（签字或盖章）</w:t>
      </w:r>
    </w:p>
    <w:p>
      <w:pPr>
        <w:pStyle w:val="35"/>
        <w:jc w:val="center"/>
        <w:rPr>
          <w:rFonts w:hint="eastAsia"/>
          <w:highlight w:val="none"/>
        </w:rPr>
      </w:pPr>
      <w:r>
        <w:rPr>
          <w:rFonts w:hint="eastAsia"/>
          <w:highlight w:val="none"/>
          <w:lang w:val="en-US" w:eastAsia="zh-CN"/>
        </w:rPr>
        <w:t xml:space="preserve">             </w:t>
      </w:r>
      <w:r>
        <w:rPr>
          <w:rFonts w:hint="eastAsia"/>
          <w:highlight w:val="none"/>
        </w:rPr>
        <w:t xml:space="preserve"> </w:t>
      </w:r>
      <w:r>
        <w:rPr>
          <w:rFonts w:hint="eastAsia"/>
          <w:highlight w:val="none"/>
        </w:rPr>
        <w:tab/>
      </w:r>
      <w:r>
        <w:rPr>
          <w:rFonts w:hint="eastAsia"/>
          <w:highlight w:val="none"/>
        </w:rPr>
        <w:t xml:space="preserve">年 </w:t>
      </w:r>
      <w:r>
        <w:rPr>
          <w:rFonts w:hint="eastAsia"/>
          <w:highlight w:val="none"/>
          <w:lang w:val="en-US" w:eastAsia="zh-CN"/>
        </w:rPr>
        <w:t xml:space="preserve">  </w:t>
      </w:r>
      <w:r>
        <w:rPr>
          <w:rFonts w:hint="eastAsia"/>
          <w:highlight w:val="none"/>
        </w:rPr>
        <w:tab/>
      </w:r>
      <w:r>
        <w:rPr>
          <w:rFonts w:hint="eastAsia"/>
          <w:highlight w:val="none"/>
        </w:rPr>
        <w:t xml:space="preserve">月 </w:t>
      </w:r>
      <w:r>
        <w:rPr>
          <w:rFonts w:hint="eastAsia"/>
          <w:highlight w:val="none"/>
        </w:rPr>
        <w:tab/>
      </w:r>
      <w:r>
        <w:rPr>
          <w:rFonts w:hint="eastAsia"/>
          <w:highlight w:val="none"/>
          <w:lang w:val="en-US" w:eastAsia="zh-CN"/>
        </w:rPr>
        <w:t xml:space="preserve">  </w:t>
      </w:r>
      <w:r>
        <w:rPr>
          <w:rFonts w:hint="eastAsia"/>
          <w:highlight w:val="none"/>
        </w:rPr>
        <w:t>日</w:t>
      </w:r>
    </w:p>
    <w:p>
      <w:pPr>
        <w:rPr>
          <w:rFonts w:hint="eastAsia" w:ascii="宋体" w:hAnsi="宋体" w:eastAsia="宋体" w:cs="宋体"/>
          <w:sz w:val="24"/>
          <w:szCs w:val="24"/>
          <w:highlight w:val="none"/>
        </w:rPr>
      </w:pPr>
      <w:r>
        <w:rPr>
          <w:rFonts w:hint="eastAsia"/>
          <w:sz w:val="24"/>
          <w:szCs w:val="32"/>
          <w:highlight w:val="none"/>
        </w:rPr>
        <w:br w:type="page"/>
      </w:r>
      <w:bookmarkStart w:id="473" w:name="_Toc13404"/>
    </w:p>
    <w:bookmarkEnd w:id="473"/>
    <w:p>
      <w:pPr>
        <w:spacing w:line="360" w:lineRule="auto"/>
        <w:jc w:val="center"/>
        <w:outlineLvl w:val="0"/>
        <w:rPr>
          <w:rFonts w:hint="eastAsia" w:asciiTheme="minorEastAsia" w:hAnsiTheme="minorEastAsia" w:eastAsiaTheme="minorEastAsia" w:cstheme="minorEastAsia"/>
          <w:b/>
          <w:kern w:val="2"/>
          <w:sz w:val="32"/>
          <w:szCs w:val="21"/>
          <w:lang w:val="en-US" w:eastAsia="zh-CN" w:bidi="ar-SA"/>
        </w:rPr>
      </w:pPr>
      <w:r>
        <w:rPr>
          <w:rFonts w:hint="eastAsia" w:asciiTheme="minorEastAsia" w:hAnsiTheme="minorEastAsia" w:eastAsiaTheme="minorEastAsia" w:cstheme="minorEastAsia"/>
          <w:b/>
          <w:kern w:val="2"/>
          <w:sz w:val="32"/>
          <w:szCs w:val="21"/>
          <w:lang w:val="en-US" w:eastAsia="zh-CN" w:bidi="ar-SA"/>
        </w:rPr>
        <w:t>（4）环境标志产品明细表</w:t>
      </w:r>
    </w:p>
    <w:p>
      <w:pPr>
        <w:adjustRightInd w:val="0"/>
        <w:snapToGrid w:val="0"/>
        <w:spacing w:before="145" w:beforeLines="50" w:line="360" w:lineRule="auto"/>
        <w:ind w:left="420" w:right="-20" w:firstLine="102" w:firstLineChars="42"/>
        <w:jc w:val="center"/>
        <w:rPr>
          <w:rFonts w:hint="eastAsia" w:ascii="宋体" w:hAnsi="宋体" w:cs="宋体"/>
          <w:b/>
          <w:spacing w:val="1"/>
          <w:position w:val="-2"/>
          <w:sz w:val="24"/>
          <w:szCs w:val="24"/>
          <w:highlight w:val="none"/>
        </w:rPr>
      </w:pPr>
      <w:r>
        <w:rPr>
          <w:rFonts w:hint="eastAsia" w:ascii="宋体" w:hAnsi="宋体" w:cs="宋体"/>
          <w:b/>
          <w:spacing w:val="1"/>
          <w:position w:val="-2"/>
          <w:sz w:val="24"/>
          <w:szCs w:val="24"/>
          <w:highlight w:val="none"/>
        </w:rPr>
        <w:t>（所投产品如为环境标志产品填写）</w:t>
      </w:r>
    </w:p>
    <w:p>
      <w:pPr>
        <w:adjustRightInd w:val="0"/>
        <w:snapToGrid w:val="0"/>
        <w:spacing w:before="145" w:beforeLines="50" w:line="360" w:lineRule="auto"/>
        <w:ind w:right="187"/>
        <w:jc w:val="center"/>
        <w:rPr>
          <w:rFonts w:hint="eastAsia" w:ascii="宋体" w:hAnsi="宋体" w:cs="宋体"/>
          <w:bCs/>
          <w:szCs w:val="21"/>
          <w:highlight w:val="none"/>
        </w:rPr>
      </w:pPr>
    </w:p>
    <w:p>
      <w:pPr>
        <w:adjustRightInd w:val="0"/>
        <w:snapToGrid w:val="0"/>
        <w:spacing w:before="145" w:beforeLines="50" w:line="360" w:lineRule="auto"/>
        <w:ind w:right="187"/>
        <w:jc w:val="right"/>
        <w:outlineLvl w:val="0"/>
        <w:rPr>
          <w:rFonts w:hint="eastAsia" w:asciiTheme="minorEastAsia" w:hAnsiTheme="minorEastAsia" w:eastAsiaTheme="minorEastAsia" w:cstheme="minorEastAsia"/>
          <w:bCs/>
          <w:sz w:val="24"/>
          <w:szCs w:val="24"/>
          <w:highlight w:val="none"/>
        </w:rPr>
      </w:pPr>
      <w:r>
        <w:rPr>
          <w:rFonts w:hint="eastAsia" w:asciiTheme="minorEastAsia" w:hAnsiTheme="minorEastAsia" w:eastAsiaTheme="minorEastAsia" w:cstheme="minorEastAsia"/>
          <w:bCs/>
          <w:sz w:val="24"/>
          <w:szCs w:val="24"/>
          <w:highlight w:val="none"/>
        </w:rPr>
        <w:t xml:space="preserve">                         </w:t>
      </w:r>
      <w:bookmarkStart w:id="474" w:name="_Toc3745"/>
      <w:bookmarkStart w:id="475" w:name="_Toc5742"/>
      <w:bookmarkStart w:id="476" w:name="_Toc1880"/>
      <w:bookmarkStart w:id="477" w:name="_Toc1417"/>
      <w:bookmarkStart w:id="478" w:name="_Toc15342"/>
      <w:bookmarkStart w:id="479" w:name="_Toc17170"/>
      <w:r>
        <w:rPr>
          <w:rFonts w:hint="eastAsia" w:asciiTheme="minorEastAsia" w:hAnsiTheme="minorEastAsia" w:eastAsiaTheme="minorEastAsia" w:cstheme="minorEastAsia"/>
          <w:bCs/>
          <w:sz w:val="24"/>
          <w:szCs w:val="24"/>
          <w:highlight w:val="none"/>
        </w:rPr>
        <w:t>单位：元</w:t>
      </w:r>
      <w:bookmarkEnd w:id="474"/>
      <w:bookmarkEnd w:id="475"/>
      <w:bookmarkEnd w:id="476"/>
      <w:bookmarkEnd w:id="477"/>
      <w:bookmarkEnd w:id="478"/>
      <w:bookmarkEnd w:id="479"/>
    </w:p>
    <w:tbl>
      <w:tblPr>
        <w:tblStyle w:val="24"/>
        <w:tblW w:w="0" w:type="auto"/>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612"/>
        <w:gridCol w:w="884"/>
        <w:gridCol w:w="899"/>
        <w:gridCol w:w="726"/>
        <w:gridCol w:w="1156"/>
        <w:gridCol w:w="1808"/>
        <w:gridCol w:w="1581"/>
        <w:gridCol w:w="518"/>
        <w:gridCol w:w="723"/>
        <w:gridCol w:w="947"/>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20" w:hRule="atLeast"/>
          <w:jc w:val="center"/>
        </w:trPr>
        <w:tc>
          <w:tcPr>
            <w:tcW w:w="612" w:type="dxa"/>
            <w:vMerge w:val="restart"/>
            <w:vAlign w:val="center"/>
          </w:tcPr>
          <w:p>
            <w:pPr>
              <w:adjustRightInd w:val="0"/>
              <w:snapToGrid w:val="0"/>
              <w:spacing w:before="145" w:beforeLines="50" w:line="360" w:lineRule="auto"/>
              <w:jc w:val="center"/>
              <w:rPr>
                <w:rFonts w:hint="eastAsia" w:asciiTheme="minorEastAsia" w:hAnsiTheme="minorEastAsia" w:eastAsiaTheme="minorEastAsia" w:cstheme="minorEastAsia"/>
                <w:position w:val="-1"/>
                <w:sz w:val="24"/>
                <w:szCs w:val="24"/>
                <w:highlight w:val="none"/>
              </w:rPr>
            </w:pPr>
            <w:r>
              <w:rPr>
                <w:rFonts w:hint="eastAsia" w:asciiTheme="minorEastAsia" w:hAnsiTheme="minorEastAsia" w:eastAsiaTheme="minorEastAsia" w:cstheme="minorEastAsia"/>
                <w:position w:val="-1"/>
                <w:sz w:val="24"/>
                <w:szCs w:val="24"/>
                <w:highlight w:val="none"/>
              </w:rPr>
              <w:t>序号</w:t>
            </w:r>
          </w:p>
        </w:tc>
        <w:tc>
          <w:tcPr>
            <w:tcW w:w="884" w:type="dxa"/>
            <w:vMerge w:val="restart"/>
            <w:vAlign w:val="center"/>
          </w:tcPr>
          <w:p>
            <w:pPr>
              <w:adjustRightInd w:val="0"/>
              <w:snapToGrid w:val="0"/>
              <w:spacing w:before="145" w:beforeLines="50" w:line="360" w:lineRule="auto"/>
              <w:jc w:val="center"/>
              <w:rPr>
                <w:rFonts w:hint="eastAsia" w:asciiTheme="minorEastAsia" w:hAnsiTheme="minorEastAsia" w:eastAsiaTheme="minorEastAsia" w:cstheme="minorEastAsia"/>
                <w:position w:val="-1"/>
                <w:sz w:val="24"/>
                <w:szCs w:val="24"/>
                <w:highlight w:val="none"/>
              </w:rPr>
            </w:pPr>
            <w:r>
              <w:rPr>
                <w:rFonts w:hint="eastAsia" w:asciiTheme="minorEastAsia" w:hAnsiTheme="minorEastAsia" w:eastAsiaTheme="minorEastAsia" w:cstheme="minorEastAsia"/>
                <w:position w:val="-1"/>
                <w:sz w:val="24"/>
                <w:szCs w:val="24"/>
                <w:highlight w:val="none"/>
              </w:rPr>
              <w:t>产品名称</w:t>
            </w:r>
          </w:p>
        </w:tc>
        <w:tc>
          <w:tcPr>
            <w:tcW w:w="899" w:type="dxa"/>
            <w:vMerge w:val="restart"/>
            <w:vAlign w:val="center"/>
          </w:tcPr>
          <w:p>
            <w:pPr>
              <w:adjustRightInd w:val="0"/>
              <w:snapToGrid w:val="0"/>
              <w:spacing w:before="145" w:beforeLines="50" w:line="360" w:lineRule="auto"/>
              <w:jc w:val="center"/>
              <w:rPr>
                <w:rFonts w:hint="eastAsia" w:asciiTheme="minorEastAsia" w:hAnsiTheme="minorEastAsia" w:eastAsiaTheme="minorEastAsia" w:cstheme="minorEastAsia"/>
                <w:position w:val="-1"/>
                <w:sz w:val="24"/>
                <w:szCs w:val="24"/>
                <w:highlight w:val="none"/>
              </w:rPr>
            </w:pPr>
            <w:r>
              <w:rPr>
                <w:rFonts w:hint="eastAsia" w:asciiTheme="minorEastAsia" w:hAnsiTheme="minorEastAsia" w:eastAsiaTheme="minorEastAsia" w:cstheme="minorEastAsia"/>
                <w:position w:val="-1"/>
                <w:sz w:val="24"/>
                <w:szCs w:val="24"/>
                <w:highlight w:val="none"/>
              </w:rPr>
              <w:t>企业名称</w:t>
            </w:r>
          </w:p>
        </w:tc>
        <w:tc>
          <w:tcPr>
            <w:tcW w:w="726" w:type="dxa"/>
            <w:vMerge w:val="restart"/>
            <w:vAlign w:val="center"/>
          </w:tcPr>
          <w:p>
            <w:pPr>
              <w:adjustRightInd w:val="0"/>
              <w:snapToGrid w:val="0"/>
              <w:spacing w:before="145" w:beforeLines="50" w:line="360" w:lineRule="auto"/>
              <w:jc w:val="center"/>
              <w:rPr>
                <w:rFonts w:hint="eastAsia" w:asciiTheme="minorEastAsia" w:hAnsiTheme="minorEastAsia" w:eastAsiaTheme="minorEastAsia" w:cstheme="minorEastAsia"/>
                <w:position w:val="-1"/>
                <w:sz w:val="24"/>
                <w:szCs w:val="24"/>
                <w:highlight w:val="none"/>
              </w:rPr>
            </w:pPr>
            <w:r>
              <w:rPr>
                <w:rFonts w:hint="eastAsia" w:asciiTheme="minorEastAsia" w:hAnsiTheme="minorEastAsia" w:eastAsiaTheme="minorEastAsia" w:cstheme="minorEastAsia"/>
                <w:position w:val="-1"/>
                <w:sz w:val="24"/>
                <w:szCs w:val="24"/>
                <w:highlight w:val="none"/>
              </w:rPr>
              <w:t>品牌</w:t>
            </w:r>
          </w:p>
        </w:tc>
        <w:tc>
          <w:tcPr>
            <w:tcW w:w="1156" w:type="dxa"/>
            <w:vMerge w:val="restart"/>
            <w:vAlign w:val="center"/>
          </w:tcPr>
          <w:p>
            <w:pPr>
              <w:adjustRightInd w:val="0"/>
              <w:snapToGrid w:val="0"/>
              <w:spacing w:before="145" w:beforeLines="50" w:line="360" w:lineRule="auto"/>
              <w:jc w:val="center"/>
              <w:rPr>
                <w:rFonts w:hint="eastAsia" w:asciiTheme="minorEastAsia" w:hAnsiTheme="minorEastAsia" w:eastAsiaTheme="minorEastAsia" w:cstheme="minorEastAsia"/>
                <w:position w:val="-1"/>
                <w:sz w:val="24"/>
                <w:szCs w:val="24"/>
                <w:highlight w:val="none"/>
              </w:rPr>
            </w:pPr>
            <w:r>
              <w:rPr>
                <w:rFonts w:hint="eastAsia" w:asciiTheme="minorEastAsia" w:hAnsiTheme="minorEastAsia" w:eastAsiaTheme="minorEastAsia" w:cstheme="minorEastAsia"/>
                <w:position w:val="-1"/>
                <w:sz w:val="24"/>
                <w:szCs w:val="24"/>
                <w:highlight w:val="none"/>
              </w:rPr>
              <w:t>规格型号</w:t>
            </w:r>
          </w:p>
        </w:tc>
        <w:tc>
          <w:tcPr>
            <w:tcW w:w="1808" w:type="dxa"/>
            <w:vMerge w:val="restart"/>
            <w:vAlign w:val="center"/>
          </w:tcPr>
          <w:p>
            <w:pPr>
              <w:adjustRightInd w:val="0"/>
              <w:snapToGrid w:val="0"/>
              <w:spacing w:before="145" w:beforeLines="50" w:line="360" w:lineRule="auto"/>
              <w:jc w:val="center"/>
              <w:rPr>
                <w:rFonts w:hint="eastAsia" w:asciiTheme="minorEastAsia" w:hAnsiTheme="minorEastAsia" w:eastAsiaTheme="minorEastAsia" w:cstheme="minorEastAsia"/>
                <w:position w:val="-1"/>
                <w:sz w:val="24"/>
                <w:szCs w:val="24"/>
                <w:highlight w:val="none"/>
              </w:rPr>
            </w:pPr>
            <w:r>
              <w:rPr>
                <w:rFonts w:hint="eastAsia" w:asciiTheme="minorEastAsia" w:hAnsiTheme="minorEastAsia" w:eastAsiaTheme="minorEastAsia" w:cstheme="minorEastAsia"/>
                <w:sz w:val="24"/>
                <w:szCs w:val="24"/>
                <w:highlight w:val="none"/>
              </w:rPr>
              <w:t>中国环境标志认证证书   编号</w:t>
            </w:r>
          </w:p>
        </w:tc>
        <w:tc>
          <w:tcPr>
            <w:tcW w:w="1581" w:type="dxa"/>
            <w:vMerge w:val="restart"/>
            <w:vAlign w:val="center"/>
          </w:tcPr>
          <w:p>
            <w:pPr>
              <w:adjustRightInd w:val="0"/>
              <w:snapToGrid w:val="0"/>
              <w:spacing w:before="145" w:beforeLines="50" w:line="360" w:lineRule="auto"/>
              <w:jc w:val="center"/>
              <w:rPr>
                <w:rFonts w:hint="eastAsia" w:asciiTheme="minorEastAsia" w:hAnsiTheme="minorEastAsia" w:eastAsiaTheme="minorEastAsia" w:cstheme="minorEastAsia"/>
                <w:position w:val="-1"/>
                <w:sz w:val="24"/>
                <w:szCs w:val="24"/>
                <w:highlight w:val="none"/>
              </w:rPr>
            </w:pPr>
            <w:r>
              <w:rPr>
                <w:rFonts w:hint="eastAsia" w:asciiTheme="minorEastAsia" w:hAnsiTheme="minorEastAsia" w:eastAsiaTheme="minorEastAsia" w:cstheme="minorEastAsia"/>
                <w:sz w:val="24"/>
                <w:szCs w:val="24"/>
                <w:highlight w:val="none"/>
              </w:rPr>
              <w:t>认证证书有效截止 日期</w:t>
            </w:r>
          </w:p>
        </w:tc>
        <w:tc>
          <w:tcPr>
            <w:tcW w:w="2188" w:type="dxa"/>
            <w:gridSpan w:val="3"/>
            <w:vAlign w:val="center"/>
          </w:tcPr>
          <w:p>
            <w:pPr>
              <w:adjustRightInd w:val="0"/>
              <w:snapToGrid w:val="0"/>
              <w:spacing w:before="145" w:beforeLines="50" w:line="360" w:lineRule="auto"/>
              <w:ind w:right="-20"/>
              <w:jc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价格</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20" w:hRule="atLeast"/>
          <w:jc w:val="center"/>
        </w:trPr>
        <w:tc>
          <w:tcPr>
            <w:tcW w:w="612" w:type="dxa"/>
            <w:vMerge w:val="continue"/>
            <w:vAlign w:val="center"/>
          </w:tcPr>
          <w:p>
            <w:pPr>
              <w:adjustRightInd w:val="0"/>
              <w:snapToGrid w:val="0"/>
              <w:spacing w:before="145" w:beforeLines="50" w:line="360" w:lineRule="auto"/>
              <w:jc w:val="center"/>
              <w:rPr>
                <w:rFonts w:hint="eastAsia" w:asciiTheme="minorEastAsia" w:hAnsiTheme="minorEastAsia" w:eastAsiaTheme="minorEastAsia" w:cstheme="minorEastAsia"/>
                <w:position w:val="-1"/>
                <w:sz w:val="24"/>
                <w:szCs w:val="24"/>
                <w:highlight w:val="none"/>
              </w:rPr>
            </w:pPr>
          </w:p>
        </w:tc>
        <w:tc>
          <w:tcPr>
            <w:tcW w:w="884" w:type="dxa"/>
            <w:vMerge w:val="continue"/>
            <w:vAlign w:val="center"/>
          </w:tcPr>
          <w:p>
            <w:pPr>
              <w:adjustRightInd w:val="0"/>
              <w:snapToGrid w:val="0"/>
              <w:spacing w:before="145" w:beforeLines="50" w:line="360" w:lineRule="auto"/>
              <w:jc w:val="center"/>
              <w:rPr>
                <w:rFonts w:hint="eastAsia" w:asciiTheme="minorEastAsia" w:hAnsiTheme="minorEastAsia" w:eastAsiaTheme="minorEastAsia" w:cstheme="minorEastAsia"/>
                <w:position w:val="-1"/>
                <w:sz w:val="24"/>
                <w:szCs w:val="24"/>
                <w:highlight w:val="none"/>
              </w:rPr>
            </w:pPr>
          </w:p>
        </w:tc>
        <w:tc>
          <w:tcPr>
            <w:tcW w:w="899" w:type="dxa"/>
            <w:vMerge w:val="continue"/>
            <w:vAlign w:val="center"/>
          </w:tcPr>
          <w:p>
            <w:pPr>
              <w:adjustRightInd w:val="0"/>
              <w:snapToGrid w:val="0"/>
              <w:spacing w:before="145" w:beforeLines="50" w:line="360" w:lineRule="auto"/>
              <w:jc w:val="center"/>
              <w:rPr>
                <w:rFonts w:hint="eastAsia" w:asciiTheme="minorEastAsia" w:hAnsiTheme="minorEastAsia" w:eastAsiaTheme="minorEastAsia" w:cstheme="minorEastAsia"/>
                <w:position w:val="-1"/>
                <w:sz w:val="24"/>
                <w:szCs w:val="24"/>
                <w:highlight w:val="none"/>
              </w:rPr>
            </w:pPr>
          </w:p>
        </w:tc>
        <w:tc>
          <w:tcPr>
            <w:tcW w:w="726" w:type="dxa"/>
            <w:vMerge w:val="continue"/>
            <w:vAlign w:val="center"/>
          </w:tcPr>
          <w:p>
            <w:pPr>
              <w:adjustRightInd w:val="0"/>
              <w:snapToGrid w:val="0"/>
              <w:spacing w:before="145" w:beforeLines="50" w:line="360" w:lineRule="auto"/>
              <w:jc w:val="center"/>
              <w:rPr>
                <w:rFonts w:hint="eastAsia" w:asciiTheme="minorEastAsia" w:hAnsiTheme="minorEastAsia" w:eastAsiaTheme="minorEastAsia" w:cstheme="minorEastAsia"/>
                <w:position w:val="-1"/>
                <w:sz w:val="24"/>
                <w:szCs w:val="24"/>
                <w:highlight w:val="none"/>
              </w:rPr>
            </w:pPr>
          </w:p>
        </w:tc>
        <w:tc>
          <w:tcPr>
            <w:tcW w:w="1156" w:type="dxa"/>
            <w:vMerge w:val="continue"/>
            <w:vAlign w:val="center"/>
          </w:tcPr>
          <w:p>
            <w:pPr>
              <w:adjustRightInd w:val="0"/>
              <w:snapToGrid w:val="0"/>
              <w:spacing w:before="145" w:beforeLines="50" w:line="360" w:lineRule="auto"/>
              <w:jc w:val="center"/>
              <w:rPr>
                <w:rFonts w:hint="eastAsia" w:asciiTheme="minorEastAsia" w:hAnsiTheme="minorEastAsia" w:eastAsiaTheme="minorEastAsia" w:cstheme="minorEastAsia"/>
                <w:position w:val="-1"/>
                <w:sz w:val="24"/>
                <w:szCs w:val="24"/>
                <w:highlight w:val="none"/>
              </w:rPr>
            </w:pPr>
          </w:p>
        </w:tc>
        <w:tc>
          <w:tcPr>
            <w:tcW w:w="1808" w:type="dxa"/>
            <w:vMerge w:val="continue"/>
            <w:vAlign w:val="center"/>
          </w:tcPr>
          <w:p>
            <w:pPr>
              <w:adjustRightInd w:val="0"/>
              <w:snapToGrid w:val="0"/>
              <w:spacing w:before="145" w:beforeLines="50" w:line="360" w:lineRule="auto"/>
              <w:jc w:val="center"/>
              <w:rPr>
                <w:rFonts w:hint="eastAsia" w:asciiTheme="minorEastAsia" w:hAnsiTheme="minorEastAsia" w:eastAsiaTheme="minorEastAsia" w:cstheme="minorEastAsia"/>
                <w:sz w:val="24"/>
                <w:szCs w:val="24"/>
                <w:highlight w:val="none"/>
              </w:rPr>
            </w:pPr>
          </w:p>
        </w:tc>
        <w:tc>
          <w:tcPr>
            <w:tcW w:w="1581" w:type="dxa"/>
            <w:vMerge w:val="continue"/>
            <w:vAlign w:val="center"/>
          </w:tcPr>
          <w:p>
            <w:pPr>
              <w:adjustRightInd w:val="0"/>
              <w:snapToGrid w:val="0"/>
              <w:spacing w:before="145" w:beforeLines="50" w:line="360" w:lineRule="auto"/>
              <w:jc w:val="center"/>
              <w:rPr>
                <w:rFonts w:hint="eastAsia" w:asciiTheme="minorEastAsia" w:hAnsiTheme="minorEastAsia" w:eastAsiaTheme="minorEastAsia" w:cstheme="minorEastAsia"/>
                <w:sz w:val="24"/>
                <w:szCs w:val="24"/>
                <w:highlight w:val="none"/>
              </w:rPr>
            </w:pPr>
          </w:p>
        </w:tc>
        <w:tc>
          <w:tcPr>
            <w:tcW w:w="518" w:type="dxa"/>
            <w:vAlign w:val="center"/>
          </w:tcPr>
          <w:p>
            <w:pPr>
              <w:adjustRightInd w:val="0"/>
              <w:snapToGrid w:val="0"/>
              <w:spacing w:before="145" w:beforeLines="50" w:line="360" w:lineRule="auto"/>
              <w:ind w:right="-20"/>
              <w:jc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单价</w:t>
            </w:r>
          </w:p>
        </w:tc>
        <w:tc>
          <w:tcPr>
            <w:tcW w:w="723" w:type="dxa"/>
            <w:vAlign w:val="center"/>
          </w:tcPr>
          <w:p>
            <w:pPr>
              <w:adjustRightInd w:val="0"/>
              <w:snapToGrid w:val="0"/>
              <w:spacing w:before="145" w:beforeLines="50" w:line="360" w:lineRule="auto"/>
              <w:ind w:right="-20"/>
              <w:jc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数量</w:t>
            </w:r>
          </w:p>
        </w:tc>
        <w:tc>
          <w:tcPr>
            <w:tcW w:w="947" w:type="dxa"/>
            <w:vAlign w:val="center"/>
          </w:tcPr>
          <w:p>
            <w:pPr>
              <w:adjustRightInd w:val="0"/>
              <w:snapToGrid w:val="0"/>
              <w:spacing w:before="145" w:beforeLines="50" w:line="360" w:lineRule="auto"/>
              <w:ind w:right="-20"/>
              <w:jc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合价</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04" w:hRule="atLeast"/>
          <w:jc w:val="center"/>
        </w:trPr>
        <w:tc>
          <w:tcPr>
            <w:tcW w:w="612" w:type="dxa"/>
            <w:vAlign w:val="top"/>
          </w:tcPr>
          <w:p>
            <w:pPr>
              <w:adjustRightInd w:val="0"/>
              <w:snapToGrid w:val="0"/>
              <w:spacing w:before="145" w:beforeLines="50" w:line="360" w:lineRule="auto"/>
              <w:jc w:val="center"/>
              <w:rPr>
                <w:rFonts w:hint="eastAsia" w:asciiTheme="minorEastAsia" w:hAnsiTheme="minorEastAsia" w:eastAsiaTheme="minorEastAsia" w:cstheme="minorEastAsia"/>
                <w:position w:val="-1"/>
                <w:sz w:val="24"/>
                <w:szCs w:val="24"/>
                <w:highlight w:val="none"/>
              </w:rPr>
            </w:pPr>
            <w:r>
              <w:rPr>
                <w:rFonts w:hint="eastAsia" w:asciiTheme="minorEastAsia" w:hAnsiTheme="minorEastAsia" w:eastAsiaTheme="minorEastAsia" w:cstheme="minorEastAsia"/>
                <w:position w:val="-1"/>
                <w:sz w:val="24"/>
                <w:szCs w:val="24"/>
                <w:highlight w:val="none"/>
              </w:rPr>
              <w:t>1</w:t>
            </w:r>
          </w:p>
        </w:tc>
        <w:tc>
          <w:tcPr>
            <w:tcW w:w="884" w:type="dxa"/>
            <w:vAlign w:val="top"/>
          </w:tcPr>
          <w:p>
            <w:pPr>
              <w:adjustRightInd w:val="0"/>
              <w:snapToGrid w:val="0"/>
              <w:spacing w:before="145" w:beforeLines="50" w:line="360" w:lineRule="auto"/>
              <w:rPr>
                <w:rFonts w:hint="eastAsia" w:asciiTheme="minorEastAsia" w:hAnsiTheme="minorEastAsia" w:eastAsiaTheme="minorEastAsia" w:cstheme="minorEastAsia"/>
                <w:position w:val="-1"/>
                <w:sz w:val="24"/>
                <w:szCs w:val="24"/>
                <w:highlight w:val="none"/>
              </w:rPr>
            </w:pPr>
          </w:p>
        </w:tc>
        <w:tc>
          <w:tcPr>
            <w:tcW w:w="899" w:type="dxa"/>
            <w:vAlign w:val="top"/>
          </w:tcPr>
          <w:p>
            <w:pPr>
              <w:adjustRightInd w:val="0"/>
              <w:snapToGrid w:val="0"/>
              <w:spacing w:before="145" w:beforeLines="50" w:line="360" w:lineRule="auto"/>
              <w:rPr>
                <w:rFonts w:hint="eastAsia" w:asciiTheme="minorEastAsia" w:hAnsiTheme="minorEastAsia" w:eastAsiaTheme="minorEastAsia" w:cstheme="minorEastAsia"/>
                <w:position w:val="-1"/>
                <w:sz w:val="24"/>
                <w:szCs w:val="24"/>
                <w:highlight w:val="none"/>
              </w:rPr>
            </w:pPr>
          </w:p>
        </w:tc>
        <w:tc>
          <w:tcPr>
            <w:tcW w:w="726" w:type="dxa"/>
            <w:vAlign w:val="top"/>
          </w:tcPr>
          <w:p>
            <w:pPr>
              <w:adjustRightInd w:val="0"/>
              <w:snapToGrid w:val="0"/>
              <w:spacing w:before="145" w:beforeLines="50" w:line="360" w:lineRule="auto"/>
              <w:rPr>
                <w:rFonts w:hint="eastAsia" w:asciiTheme="minorEastAsia" w:hAnsiTheme="minorEastAsia" w:eastAsiaTheme="minorEastAsia" w:cstheme="minorEastAsia"/>
                <w:position w:val="-1"/>
                <w:sz w:val="24"/>
                <w:szCs w:val="24"/>
                <w:highlight w:val="none"/>
              </w:rPr>
            </w:pPr>
          </w:p>
        </w:tc>
        <w:tc>
          <w:tcPr>
            <w:tcW w:w="1156" w:type="dxa"/>
            <w:vAlign w:val="top"/>
          </w:tcPr>
          <w:p>
            <w:pPr>
              <w:adjustRightInd w:val="0"/>
              <w:snapToGrid w:val="0"/>
              <w:spacing w:before="145" w:beforeLines="50" w:line="360" w:lineRule="auto"/>
              <w:rPr>
                <w:rFonts w:hint="eastAsia" w:asciiTheme="minorEastAsia" w:hAnsiTheme="minorEastAsia" w:eastAsiaTheme="minorEastAsia" w:cstheme="minorEastAsia"/>
                <w:position w:val="-1"/>
                <w:sz w:val="24"/>
                <w:szCs w:val="24"/>
                <w:highlight w:val="none"/>
              </w:rPr>
            </w:pPr>
          </w:p>
        </w:tc>
        <w:tc>
          <w:tcPr>
            <w:tcW w:w="1808" w:type="dxa"/>
            <w:vAlign w:val="top"/>
          </w:tcPr>
          <w:p>
            <w:pPr>
              <w:adjustRightInd w:val="0"/>
              <w:snapToGrid w:val="0"/>
              <w:spacing w:before="145" w:beforeLines="50" w:line="360" w:lineRule="auto"/>
              <w:rPr>
                <w:rFonts w:hint="eastAsia" w:asciiTheme="minorEastAsia" w:hAnsiTheme="minorEastAsia" w:eastAsiaTheme="minorEastAsia" w:cstheme="minorEastAsia"/>
                <w:position w:val="-1"/>
                <w:sz w:val="24"/>
                <w:szCs w:val="24"/>
                <w:highlight w:val="none"/>
              </w:rPr>
            </w:pPr>
          </w:p>
        </w:tc>
        <w:tc>
          <w:tcPr>
            <w:tcW w:w="1581" w:type="dxa"/>
            <w:vAlign w:val="top"/>
          </w:tcPr>
          <w:p>
            <w:pPr>
              <w:adjustRightInd w:val="0"/>
              <w:snapToGrid w:val="0"/>
              <w:spacing w:before="145" w:beforeLines="50" w:line="360" w:lineRule="auto"/>
              <w:rPr>
                <w:rFonts w:hint="eastAsia" w:asciiTheme="minorEastAsia" w:hAnsiTheme="minorEastAsia" w:eastAsiaTheme="minorEastAsia" w:cstheme="minorEastAsia"/>
                <w:position w:val="-1"/>
                <w:sz w:val="24"/>
                <w:szCs w:val="24"/>
                <w:highlight w:val="none"/>
              </w:rPr>
            </w:pPr>
          </w:p>
        </w:tc>
        <w:tc>
          <w:tcPr>
            <w:tcW w:w="518" w:type="dxa"/>
            <w:vAlign w:val="top"/>
          </w:tcPr>
          <w:p>
            <w:pPr>
              <w:adjustRightInd w:val="0"/>
              <w:snapToGrid w:val="0"/>
              <w:spacing w:before="145" w:beforeLines="50" w:line="360" w:lineRule="auto"/>
              <w:rPr>
                <w:rFonts w:hint="eastAsia" w:asciiTheme="minorEastAsia" w:hAnsiTheme="minorEastAsia" w:eastAsiaTheme="minorEastAsia" w:cstheme="minorEastAsia"/>
                <w:position w:val="-1"/>
                <w:sz w:val="24"/>
                <w:szCs w:val="24"/>
                <w:highlight w:val="none"/>
              </w:rPr>
            </w:pPr>
          </w:p>
        </w:tc>
        <w:tc>
          <w:tcPr>
            <w:tcW w:w="723" w:type="dxa"/>
            <w:vAlign w:val="top"/>
          </w:tcPr>
          <w:p>
            <w:pPr>
              <w:adjustRightInd w:val="0"/>
              <w:snapToGrid w:val="0"/>
              <w:spacing w:before="145" w:beforeLines="50" w:line="360" w:lineRule="auto"/>
              <w:rPr>
                <w:rFonts w:hint="eastAsia" w:asciiTheme="minorEastAsia" w:hAnsiTheme="minorEastAsia" w:eastAsiaTheme="minorEastAsia" w:cstheme="minorEastAsia"/>
                <w:position w:val="-1"/>
                <w:sz w:val="24"/>
                <w:szCs w:val="24"/>
                <w:highlight w:val="none"/>
              </w:rPr>
            </w:pPr>
          </w:p>
        </w:tc>
        <w:tc>
          <w:tcPr>
            <w:tcW w:w="947" w:type="dxa"/>
            <w:vAlign w:val="top"/>
          </w:tcPr>
          <w:p>
            <w:pPr>
              <w:adjustRightInd w:val="0"/>
              <w:snapToGrid w:val="0"/>
              <w:spacing w:before="145" w:beforeLines="50" w:line="360" w:lineRule="auto"/>
              <w:rPr>
                <w:rFonts w:hint="eastAsia" w:asciiTheme="minorEastAsia" w:hAnsiTheme="minorEastAsia" w:eastAsiaTheme="minorEastAsia" w:cstheme="minorEastAsia"/>
                <w:position w:val="-1"/>
                <w:sz w:val="24"/>
                <w:szCs w:val="24"/>
                <w:highlight w:val="none"/>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04" w:hRule="atLeast"/>
          <w:jc w:val="center"/>
        </w:trPr>
        <w:tc>
          <w:tcPr>
            <w:tcW w:w="612" w:type="dxa"/>
            <w:vAlign w:val="top"/>
          </w:tcPr>
          <w:p>
            <w:pPr>
              <w:adjustRightInd w:val="0"/>
              <w:snapToGrid w:val="0"/>
              <w:spacing w:before="145" w:beforeLines="50" w:line="360" w:lineRule="auto"/>
              <w:jc w:val="center"/>
              <w:rPr>
                <w:rFonts w:hint="eastAsia" w:asciiTheme="minorEastAsia" w:hAnsiTheme="minorEastAsia" w:eastAsiaTheme="minorEastAsia" w:cstheme="minorEastAsia"/>
                <w:position w:val="-1"/>
                <w:sz w:val="24"/>
                <w:szCs w:val="24"/>
                <w:highlight w:val="none"/>
              </w:rPr>
            </w:pPr>
            <w:r>
              <w:rPr>
                <w:rFonts w:hint="eastAsia" w:asciiTheme="minorEastAsia" w:hAnsiTheme="minorEastAsia" w:eastAsiaTheme="minorEastAsia" w:cstheme="minorEastAsia"/>
                <w:position w:val="-1"/>
                <w:sz w:val="24"/>
                <w:szCs w:val="24"/>
                <w:highlight w:val="none"/>
              </w:rPr>
              <w:t>2</w:t>
            </w:r>
          </w:p>
        </w:tc>
        <w:tc>
          <w:tcPr>
            <w:tcW w:w="884" w:type="dxa"/>
            <w:vAlign w:val="top"/>
          </w:tcPr>
          <w:p>
            <w:pPr>
              <w:adjustRightInd w:val="0"/>
              <w:snapToGrid w:val="0"/>
              <w:spacing w:before="145" w:beforeLines="50" w:line="360" w:lineRule="auto"/>
              <w:rPr>
                <w:rFonts w:hint="eastAsia" w:asciiTheme="minorEastAsia" w:hAnsiTheme="minorEastAsia" w:eastAsiaTheme="minorEastAsia" w:cstheme="minorEastAsia"/>
                <w:position w:val="-1"/>
                <w:sz w:val="24"/>
                <w:szCs w:val="24"/>
                <w:highlight w:val="none"/>
              </w:rPr>
            </w:pPr>
          </w:p>
        </w:tc>
        <w:tc>
          <w:tcPr>
            <w:tcW w:w="899" w:type="dxa"/>
            <w:vAlign w:val="top"/>
          </w:tcPr>
          <w:p>
            <w:pPr>
              <w:adjustRightInd w:val="0"/>
              <w:snapToGrid w:val="0"/>
              <w:spacing w:before="145" w:beforeLines="50" w:line="360" w:lineRule="auto"/>
              <w:rPr>
                <w:rFonts w:hint="eastAsia" w:asciiTheme="minorEastAsia" w:hAnsiTheme="minorEastAsia" w:eastAsiaTheme="minorEastAsia" w:cstheme="minorEastAsia"/>
                <w:position w:val="-1"/>
                <w:sz w:val="24"/>
                <w:szCs w:val="24"/>
                <w:highlight w:val="none"/>
              </w:rPr>
            </w:pPr>
          </w:p>
        </w:tc>
        <w:tc>
          <w:tcPr>
            <w:tcW w:w="726" w:type="dxa"/>
            <w:vAlign w:val="top"/>
          </w:tcPr>
          <w:p>
            <w:pPr>
              <w:adjustRightInd w:val="0"/>
              <w:snapToGrid w:val="0"/>
              <w:spacing w:before="145" w:beforeLines="50" w:line="360" w:lineRule="auto"/>
              <w:rPr>
                <w:rFonts w:hint="eastAsia" w:asciiTheme="minorEastAsia" w:hAnsiTheme="minorEastAsia" w:eastAsiaTheme="minorEastAsia" w:cstheme="minorEastAsia"/>
                <w:position w:val="-1"/>
                <w:sz w:val="24"/>
                <w:szCs w:val="24"/>
                <w:highlight w:val="none"/>
              </w:rPr>
            </w:pPr>
          </w:p>
        </w:tc>
        <w:tc>
          <w:tcPr>
            <w:tcW w:w="1156" w:type="dxa"/>
            <w:vAlign w:val="top"/>
          </w:tcPr>
          <w:p>
            <w:pPr>
              <w:adjustRightInd w:val="0"/>
              <w:snapToGrid w:val="0"/>
              <w:spacing w:before="145" w:beforeLines="50" w:line="360" w:lineRule="auto"/>
              <w:rPr>
                <w:rFonts w:hint="eastAsia" w:asciiTheme="minorEastAsia" w:hAnsiTheme="minorEastAsia" w:eastAsiaTheme="minorEastAsia" w:cstheme="minorEastAsia"/>
                <w:position w:val="-1"/>
                <w:sz w:val="24"/>
                <w:szCs w:val="24"/>
                <w:highlight w:val="none"/>
              </w:rPr>
            </w:pPr>
          </w:p>
        </w:tc>
        <w:tc>
          <w:tcPr>
            <w:tcW w:w="1808" w:type="dxa"/>
            <w:vAlign w:val="top"/>
          </w:tcPr>
          <w:p>
            <w:pPr>
              <w:adjustRightInd w:val="0"/>
              <w:snapToGrid w:val="0"/>
              <w:spacing w:before="145" w:beforeLines="50" w:line="360" w:lineRule="auto"/>
              <w:rPr>
                <w:rFonts w:hint="eastAsia" w:asciiTheme="minorEastAsia" w:hAnsiTheme="minorEastAsia" w:eastAsiaTheme="minorEastAsia" w:cstheme="minorEastAsia"/>
                <w:position w:val="-1"/>
                <w:sz w:val="24"/>
                <w:szCs w:val="24"/>
                <w:highlight w:val="none"/>
              </w:rPr>
            </w:pPr>
          </w:p>
        </w:tc>
        <w:tc>
          <w:tcPr>
            <w:tcW w:w="1581" w:type="dxa"/>
            <w:vAlign w:val="top"/>
          </w:tcPr>
          <w:p>
            <w:pPr>
              <w:adjustRightInd w:val="0"/>
              <w:snapToGrid w:val="0"/>
              <w:spacing w:before="145" w:beforeLines="50" w:line="360" w:lineRule="auto"/>
              <w:rPr>
                <w:rFonts w:hint="eastAsia" w:asciiTheme="minorEastAsia" w:hAnsiTheme="minorEastAsia" w:eastAsiaTheme="minorEastAsia" w:cstheme="minorEastAsia"/>
                <w:position w:val="-1"/>
                <w:sz w:val="24"/>
                <w:szCs w:val="24"/>
                <w:highlight w:val="none"/>
              </w:rPr>
            </w:pPr>
          </w:p>
        </w:tc>
        <w:tc>
          <w:tcPr>
            <w:tcW w:w="518" w:type="dxa"/>
            <w:vAlign w:val="top"/>
          </w:tcPr>
          <w:p>
            <w:pPr>
              <w:adjustRightInd w:val="0"/>
              <w:snapToGrid w:val="0"/>
              <w:spacing w:before="145" w:beforeLines="50" w:line="360" w:lineRule="auto"/>
              <w:rPr>
                <w:rFonts w:hint="eastAsia" w:asciiTheme="minorEastAsia" w:hAnsiTheme="minorEastAsia" w:eastAsiaTheme="minorEastAsia" w:cstheme="minorEastAsia"/>
                <w:position w:val="-1"/>
                <w:sz w:val="24"/>
                <w:szCs w:val="24"/>
                <w:highlight w:val="none"/>
              </w:rPr>
            </w:pPr>
          </w:p>
        </w:tc>
        <w:tc>
          <w:tcPr>
            <w:tcW w:w="723" w:type="dxa"/>
            <w:vAlign w:val="top"/>
          </w:tcPr>
          <w:p>
            <w:pPr>
              <w:adjustRightInd w:val="0"/>
              <w:snapToGrid w:val="0"/>
              <w:spacing w:before="145" w:beforeLines="50" w:line="360" w:lineRule="auto"/>
              <w:rPr>
                <w:rFonts w:hint="eastAsia" w:asciiTheme="minorEastAsia" w:hAnsiTheme="minorEastAsia" w:eastAsiaTheme="minorEastAsia" w:cstheme="minorEastAsia"/>
                <w:position w:val="-1"/>
                <w:sz w:val="24"/>
                <w:szCs w:val="24"/>
                <w:highlight w:val="none"/>
              </w:rPr>
            </w:pPr>
          </w:p>
        </w:tc>
        <w:tc>
          <w:tcPr>
            <w:tcW w:w="947" w:type="dxa"/>
            <w:vAlign w:val="top"/>
          </w:tcPr>
          <w:p>
            <w:pPr>
              <w:adjustRightInd w:val="0"/>
              <w:snapToGrid w:val="0"/>
              <w:spacing w:before="145" w:beforeLines="50" w:line="360" w:lineRule="auto"/>
              <w:rPr>
                <w:rFonts w:hint="eastAsia" w:asciiTheme="minorEastAsia" w:hAnsiTheme="minorEastAsia" w:eastAsiaTheme="minorEastAsia" w:cstheme="minorEastAsia"/>
                <w:position w:val="-1"/>
                <w:sz w:val="24"/>
                <w:szCs w:val="24"/>
                <w:highlight w:val="none"/>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04" w:hRule="atLeast"/>
          <w:jc w:val="center"/>
        </w:trPr>
        <w:tc>
          <w:tcPr>
            <w:tcW w:w="612" w:type="dxa"/>
            <w:vAlign w:val="top"/>
          </w:tcPr>
          <w:p>
            <w:pPr>
              <w:adjustRightInd w:val="0"/>
              <w:snapToGrid w:val="0"/>
              <w:spacing w:before="145" w:beforeLines="50" w:line="360" w:lineRule="auto"/>
              <w:jc w:val="center"/>
              <w:rPr>
                <w:rFonts w:hint="eastAsia" w:asciiTheme="minorEastAsia" w:hAnsiTheme="minorEastAsia" w:eastAsiaTheme="minorEastAsia" w:cstheme="minorEastAsia"/>
                <w:position w:val="-1"/>
                <w:sz w:val="24"/>
                <w:szCs w:val="24"/>
                <w:highlight w:val="none"/>
              </w:rPr>
            </w:pPr>
            <w:r>
              <w:rPr>
                <w:rFonts w:hint="eastAsia" w:asciiTheme="minorEastAsia" w:hAnsiTheme="minorEastAsia" w:eastAsiaTheme="minorEastAsia" w:cstheme="minorEastAsia"/>
                <w:position w:val="-1"/>
                <w:sz w:val="24"/>
                <w:szCs w:val="24"/>
                <w:highlight w:val="none"/>
              </w:rPr>
              <w:t>3</w:t>
            </w:r>
          </w:p>
        </w:tc>
        <w:tc>
          <w:tcPr>
            <w:tcW w:w="884" w:type="dxa"/>
            <w:vAlign w:val="top"/>
          </w:tcPr>
          <w:p>
            <w:pPr>
              <w:adjustRightInd w:val="0"/>
              <w:snapToGrid w:val="0"/>
              <w:spacing w:before="145" w:beforeLines="50" w:line="360" w:lineRule="auto"/>
              <w:rPr>
                <w:rFonts w:hint="eastAsia" w:asciiTheme="minorEastAsia" w:hAnsiTheme="minorEastAsia" w:eastAsiaTheme="minorEastAsia" w:cstheme="minorEastAsia"/>
                <w:position w:val="-1"/>
                <w:sz w:val="24"/>
                <w:szCs w:val="24"/>
                <w:highlight w:val="none"/>
              </w:rPr>
            </w:pPr>
          </w:p>
        </w:tc>
        <w:tc>
          <w:tcPr>
            <w:tcW w:w="899" w:type="dxa"/>
            <w:vAlign w:val="top"/>
          </w:tcPr>
          <w:p>
            <w:pPr>
              <w:adjustRightInd w:val="0"/>
              <w:snapToGrid w:val="0"/>
              <w:spacing w:before="145" w:beforeLines="50" w:line="360" w:lineRule="auto"/>
              <w:rPr>
                <w:rFonts w:hint="eastAsia" w:asciiTheme="minorEastAsia" w:hAnsiTheme="minorEastAsia" w:eastAsiaTheme="minorEastAsia" w:cstheme="minorEastAsia"/>
                <w:position w:val="-1"/>
                <w:sz w:val="24"/>
                <w:szCs w:val="24"/>
                <w:highlight w:val="none"/>
              </w:rPr>
            </w:pPr>
          </w:p>
        </w:tc>
        <w:tc>
          <w:tcPr>
            <w:tcW w:w="726" w:type="dxa"/>
            <w:vAlign w:val="top"/>
          </w:tcPr>
          <w:p>
            <w:pPr>
              <w:adjustRightInd w:val="0"/>
              <w:snapToGrid w:val="0"/>
              <w:spacing w:before="145" w:beforeLines="50" w:line="360" w:lineRule="auto"/>
              <w:rPr>
                <w:rFonts w:hint="eastAsia" w:asciiTheme="minorEastAsia" w:hAnsiTheme="minorEastAsia" w:eastAsiaTheme="minorEastAsia" w:cstheme="minorEastAsia"/>
                <w:position w:val="-1"/>
                <w:sz w:val="24"/>
                <w:szCs w:val="24"/>
                <w:highlight w:val="none"/>
              </w:rPr>
            </w:pPr>
          </w:p>
        </w:tc>
        <w:tc>
          <w:tcPr>
            <w:tcW w:w="1156" w:type="dxa"/>
            <w:vAlign w:val="top"/>
          </w:tcPr>
          <w:p>
            <w:pPr>
              <w:adjustRightInd w:val="0"/>
              <w:snapToGrid w:val="0"/>
              <w:spacing w:before="145" w:beforeLines="50" w:line="360" w:lineRule="auto"/>
              <w:rPr>
                <w:rFonts w:hint="eastAsia" w:asciiTheme="minorEastAsia" w:hAnsiTheme="minorEastAsia" w:eastAsiaTheme="minorEastAsia" w:cstheme="minorEastAsia"/>
                <w:position w:val="-1"/>
                <w:sz w:val="24"/>
                <w:szCs w:val="24"/>
                <w:highlight w:val="none"/>
              </w:rPr>
            </w:pPr>
          </w:p>
        </w:tc>
        <w:tc>
          <w:tcPr>
            <w:tcW w:w="1808" w:type="dxa"/>
            <w:vAlign w:val="top"/>
          </w:tcPr>
          <w:p>
            <w:pPr>
              <w:adjustRightInd w:val="0"/>
              <w:snapToGrid w:val="0"/>
              <w:spacing w:before="145" w:beforeLines="50" w:line="360" w:lineRule="auto"/>
              <w:rPr>
                <w:rFonts w:hint="eastAsia" w:asciiTheme="minorEastAsia" w:hAnsiTheme="minorEastAsia" w:eastAsiaTheme="minorEastAsia" w:cstheme="minorEastAsia"/>
                <w:position w:val="-1"/>
                <w:sz w:val="24"/>
                <w:szCs w:val="24"/>
                <w:highlight w:val="none"/>
              </w:rPr>
            </w:pPr>
          </w:p>
        </w:tc>
        <w:tc>
          <w:tcPr>
            <w:tcW w:w="1581" w:type="dxa"/>
            <w:vAlign w:val="top"/>
          </w:tcPr>
          <w:p>
            <w:pPr>
              <w:adjustRightInd w:val="0"/>
              <w:snapToGrid w:val="0"/>
              <w:spacing w:before="145" w:beforeLines="50" w:line="360" w:lineRule="auto"/>
              <w:rPr>
                <w:rFonts w:hint="eastAsia" w:asciiTheme="minorEastAsia" w:hAnsiTheme="minorEastAsia" w:eastAsiaTheme="minorEastAsia" w:cstheme="minorEastAsia"/>
                <w:position w:val="-1"/>
                <w:sz w:val="24"/>
                <w:szCs w:val="24"/>
                <w:highlight w:val="none"/>
              </w:rPr>
            </w:pPr>
          </w:p>
        </w:tc>
        <w:tc>
          <w:tcPr>
            <w:tcW w:w="518" w:type="dxa"/>
            <w:vAlign w:val="top"/>
          </w:tcPr>
          <w:p>
            <w:pPr>
              <w:adjustRightInd w:val="0"/>
              <w:snapToGrid w:val="0"/>
              <w:spacing w:before="145" w:beforeLines="50" w:line="360" w:lineRule="auto"/>
              <w:rPr>
                <w:rFonts w:hint="eastAsia" w:asciiTheme="minorEastAsia" w:hAnsiTheme="minorEastAsia" w:eastAsiaTheme="minorEastAsia" w:cstheme="minorEastAsia"/>
                <w:position w:val="-1"/>
                <w:sz w:val="24"/>
                <w:szCs w:val="24"/>
                <w:highlight w:val="none"/>
              </w:rPr>
            </w:pPr>
          </w:p>
        </w:tc>
        <w:tc>
          <w:tcPr>
            <w:tcW w:w="723" w:type="dxa"/>
            <w:vAlign w:val="top"/>
          </w:tcPr>
          <w:p>
            <w:pPr>
              <w:adjustRightInd w:val="0"/>
              <w:snapToGrid w:val="0"/>
              <w:spacing w:before="145" w:beforeLines="50" w:line="360" w:lineRule="auto"/>
              <w:rPr>
                <w:rFonts w:hint="eastAsia" w:asciiTheme="minorEastAsia" w:hAnsiTheme="minorEastAsia" w:eastAsiaTheme="minorEastAsia" w:cstheme="minorEastAsia"/>
                <w:position w:val="-1"/>
                <w:sz w:val="24"/>
                <w:szCs w:val="24"/>
                <w:highlight w:val="none"/>
              </w:rPr>
            </w:pPr>
          </w:p>
        </w:tc>
        <w:tc>
          <w:tcPr>
            <w:tcW w:w="947" w:type="dxa"/>
            <w:vAlign w:val="top"/>
          </w:tcPr>
          <w:p>
            <w:pPr>
              <w:adjustRightInd w:val="0"/>
              <w:snapToGrid w:val="0"/>
              <w:spacing w:before="145" w:beforeLines="50" w:line="360" w:lineRule="auto"/>
              <w:rPr>
                <w:rFonts w:hint="eastAsia" w:asciiTheme="minorEastAsia" w:hAnsiTheme="minorEastAsia" w:eastAsiaTheme="minorEastAsia" w:cstheme="minorEastAsia"/>
                <w:position w:val="-1"/>
                <w:sz w:val="24"/>
                <w:szCs w:val="24"/>
                <w:highlight w:val="none"/>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46" w:hRule="atLeast"/>
          <w:jc w:val="center"/>
        </w:trPr>
        <w:tc>
          <w:tcPr>
            <w:tcW w:w="612" w:type="dxa"/>
            <w:vAlign w:val="top"/>
          </w:tcPr>
          <w:p>
            <w:pPr>
              <w:adjustRightInd w:val="0"/>
              <w:snapToGrid w:val="0"/>
              <w:spacing w:before="145" w:beforeLines="50" w:line="360" w:lineRule="auto"/>
              <w:jc w:val="center"/>
              <w:rPr>
                <w:rFonts w:hint="eastAsia" w:asciiTheme="minorEastAsia" w:hAnsiTheme="minorEastAsia" w:eastAsiaTheme="minorEastAsia" w:cstheme="minorEastAsia"/>
                <w:position w:val="-1"/>
                <w:sz w:val="24"/>
                <w:szCs w:val="24"/>
                <w:highlight w:val="none"/>
              </w:rPr>
            </w:pPr>
            <w:r>
              <w:rPr>
                <w:rFonts w:hint="eastAsia" w:asciiTheme="minorEastAsia" w:hAnsiTheme="minorEastAsia" w:eastAsiaTheme="minorEastAsia" w:cstheme="minorEastAsia"/>
                <w:position w:val="-1"/>
                <w:sz w:val="24"/>
                <w:szCs w:val="24"/>
                <w:highlight w:val="none"/>
              </w:rPr>
              <w:t>…</w:t>
            </w:r>
          </w:p>
        </w:tc>
        <w:tc>
          <w:tcPr>
            <w:tcW w:w="884" w:type="dxa"/>
            <w:vAlign w:val="top"/>
          </w:tcPr>
          <w:p>
            <w:pPr>
              <w:adjustRightInd w:val="0"/>
              <w:snapToGrid w:val="0"/>
              <w:spacing w:before="145" w:beforeLines="50" w:line="360" w:lineRule="auto"/>
              <w:rPr>
                <w:rFonts w:hint="eastAsia" w:asciiTheme="minorEastAsia" w:hAnsiTheme="minorEastAsia" w:eastAsiaTheme="minorEastAsia" w:cstheme="minorEastAsia"/>
                <w:position w:val="-1"/>
                <w:sz w:val="24"/>
                <w:szCs w:val="24"/>
                <w:highlight w:val="none"/>
              </w:rPr>
            </w:pPr>
          </w:p>
        </w:tc>
        <w:tc>
          <w:tcPr>
            <w:tcW w:w="899" w:type="dxa"/>
            <w:vAlign w:val="top"/>
          </w:tcPr>
          <w:p>
            <w:pPr>
              <w:adjustRightInd w:val="0"/>
              <w:snapToGrid w:val="0"/>
              <w:spacing w:before="145" w:beforeLines="50" w:line="360" w:lineRule="auto"/>
              <w:rPr>
                <w:rFonts w:hint="eastAsia" w:asciiTheme="minorEastAsia" w:hAnsiTheme="minorEastAsia" w:eastAsiaTheme="minorEastAsia" w:cstheme="minorEastAsia"/>
                <w:position w:val="-1"/>
                <w:sz w:val="24"/>
                <w:szCs w:val="24"/>
                <w:highlight w:val="none"/>
              </w:rPr>
            </w:pPr>
          </w:p>
        </w:tc>
        <w:tc>
          <w:tcPr>
            <w:tcW w:w="726" w:type="dxa"/>
            <w:vAlign w:val="top"/>
          </w:tcPr>
          <w:p>
            <w:pPr>
              <w:adjustRightInd w:val="0"/>
              <w:snapToGrid w:val="0"/>
              <w:spacing w:before="145" w:beforeLines="50" w:line="360" w:lineRule="auto"/>
              <w:rPr>
                <w:rFonts w:hint="eastAsia" w:asciiTheme="minorEastAsia" w:hAnsiTheme="minorEastAsia" w:eastAsiaTheme="minorEastAsia" w:cstheme="minorEastAsia"/>
                <w:position w:val="-1"/>
                <w:sz w:val="24"/>
                <w:szCs w:val="24"/>
                <w:highlight w:val="none"/>
              </w:rPr>
            </w:pPr>
          </w:p>
        </w:tc>
        <w:tc>
          <w:tcPr>
            <w:tcW w:w="1156" w:type="dxa"/>
            <w:vAlign w:val="top"/>
          </w:tcPr>
          <w:p>
            <w:pPr>
              <w:adjustRightInd w:val="0"/>
              <w:snapToGrid w:val="0"/>
              <w:spacing w:before="145" w:beforeLines="50" w:line="360" w:lineRule="auto"/>
              <w:rPr>
                <w:rFonts w:hint="eastAsia" w:asciiTheme="minorEastAsia" w:hAnsiTheme="minorEastAsia" w:eastAsiaTheme="minorEastAsia" w:cstheme="minorEastAsia"/>
                <w:position w:val="-1"/>
                <w:sz w:val="24"/>
                <w:szCs w:val="24"/>
                <w:highlight w:val="none"/>
              </w:rPr>
            </w:pPr>
          </w:p>
        </w:tc>
        <w:tc>
          <w:tcPr>
            <w:tcW w:w="1808" w:type="dxa"/>
            <w:vAlign w:val="top"/>
          </w:tcPr>
          <w:p>
            <w:pPr>
              <w:adjustRightInd w:val="0"/>
              <w:snapToGrid w:val="0"/>
              <w:spacing w:before="145" w:beforeLines="50" w:line="360" w:lineRule="auto"/>
              <w:rPr>
                <w:rFonts w:hint="eastAsia" w:asciiTheme="minorEastAsia" w:hAnsiTheme="minorEastAsia" w:eastAsiaTheme="minorEastAsia" w:cstheme="minorEastAsia"/>
                <w:position w:val="-1"/>
                <w:sz w:val="24"/>
                <w:szCs w:val="24"/>
                <w:highlight w:val="none"/>
              </w:rPr>
            </w:pPr>
          </w:p>
        </w:tc>
        <w:tc>
          <w:tcPr>
            <w:tcW w:w="1581" w:type="dxa"/>
            <w:vAlign w:val="top"/>
          </w:tcPr>
          <w:p>
            <w:pPr>
              <w:adjustRightInd w:val="0"/>
              <w:snapToGrid w:val="0"/>
              <w:spacing w:before="145" w:beforeLines="50" w:line="360" w:lineRule="auto"/>
              <w:rPr>
                <w:rFonts w:hint="eastAsia" w:asciiTheme="minorEastAsia" w:hAnsiTheme="minorEastAsia" w:eastAsiaTheme="minorEastAsia" w:cstheme="minorEastAsia"/>
                <w:position w:val="-1"/>
                <w:sz w:val="24"/>
                <w:szCs w:val="24"/>
                <w:highlight w:val="none"/>
              </w:rPr>
            </w:pPr>
          </w:p>
        </w:tc>
        <w:tc>
          <w:tcPr>
            <w:tcW w:w="518" w:type="dxa"/>
            <w:vAlign w:val="top"/>
          </w:tcPr>
          <w:p>
            <w:pPr>
              <w:adjustRightInd w:val="0"/>
              <w:snapToGrid w:val="0"/>
              <w:spacing w:before="145" w:beforeLines="50" w:line="360" w:lineRule="auto"/>
              <w:rPr>
                <w:rFonts w:hint="eastAsia" w:asciiTheme="minorEastAsia" w:hAnsiTheme="minorEastAsia" w:eastAsiaTheme="minorEastAsia" w:cstheme="minorEastAsia"/>
                <w:position w:val="-1"/>
                <w:sz w:val="24"/>
                <w:szCs w:val="24"/>
                <w:highlight w:val="none"/>
              </w:rPr>
            </w:pPr>
          </w:p>
        </w:tc>
        <w:tc>
          <w:tcPr>
            <w:tcW w:w="723" w:type="dxa"/>
            <w:vAlign w:val="top"/>
          </w:tcPr>
          <w:p>
            <w:pPr>
              <w:adjustRightInd w:val="0"/>
              <w:snapToGrid w:val="0"/>
              <w:spacing w:before="145" w:beforeLines="50" w:line="360" w:lineRule="auto"/>
              <w:rPr>
                <w:rFonts w:hint="eastAsia" w:asciiTheme="minorEastAsia" w:hAnsiTheme="minorEastAsia" w:eastAsiaTheme="minorEastAsia" w:cstheme="minorEastAsia"/>
                <w:position w:val="-1"/>
                <w:sz w:val="24"/>
                <w:szCs w:val="24"/>
                <w:highlight w:val="none"/>
              </w:rPr>
            </w:pPr>
          </w:p>
        </w:tc>
        <w:tc>
          <w:tcPr>
            <w:tcW w:w="947" w:type="dxa"/>
            <w:vAlign w:val="top"/>
          </w:tcPr>
          <w:p>
            <w:pPr>
              <w:adjustRightInd w:val="0"/>
              <w:snapToGrid w:val="0"/>
              <w:spacing w:before="145" w:beforeLines="50" w:line="360" w:lineRule="auto"/>
              <w:rPr>
                <w:rFonts w:hint="eastAsia" w:asciiTheme="minorEastAsia" w:hAnsiTheme="minorEastAsia" w:eastAsiaTheme="minorEastAsia" w:cstheme="minorEastAsia"/>
                <w:position w:val="-1"/>
                <w:sz w:val="24"/>
                <w:szCs w:val="24"/>
                <w:highlight w:val="none"/>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08" w:hRule="atLeast"/>
          <w:jc w:val="center"/>
        </w:trPr>
        <w:tc>
          <w:tcPr>
            <w:tcW w:w="8907" w:type="dxa"/>
            <w:gridSpan w:val="9"/>
            <w:vAlign w:val="top"/>
          </w:tcPr>
          <w:p>
            <w:pPr>
              <w:adjustRightInd w:val="0"/>
              <w:snapToGrid w:val="0"/>
              <w:spacing w:before="145" w:beforeLines="50" w:line="360" w:lineRule="auto"/>
              <w:jc w:val="center"/>
              <w:rPr>
                <w:rFonts w:hint="eastAsia" w:asciiTheme="minorEastAsia" w:hAnsiTheme="minorEastAsia" w:eastAsiaTheme="minorEastAsia" w:cstheme="minorEastAsia"/>
                <w:position w:val="-1"/>
                <w:sz w:val="24"/>
                <w:szCs w:val="24"/>
                <w:highlight w:val="none"/>
              </w:rPr>
            </w:pPr>
            <w:r>
              <w:rPr>
                <w:rFonts w:hint="eastAsia" w:asciiTheme="minorEastAsia" w:hAnsiTheme="minorEastAsia" w:eastAsiaTheme="minorEastAsia" w:cstheme="minorEastAsia"/>
                <w:position w:val="-1"/>
                <w:sz w:val="24"/>
                <w:szCs w:val="24"/>
                <w:highlight w:val="none"/>
              </w:rPr>
              <w:t>合计</w:t>
            </w:r>
          </w:p>
        </w:tc>
        <w:tc>
          <w:tcPr>
            <w:tcW w:w="947" w:type="dxa"/>
            <w:vAlign w:val="top"/>
          </w:tcPr>
          <w:p>
            <w:pPr>
              <w:adjustRightInd w:val="0"/>
              <w:snapToGrid w:val="0"/>
              <w:spacing w:before="145" w:beforeLines="50" w:line="360" w:lineRule="auto"/>
              <w:rPr>
                <w:rFonts w:hint="eastAsia" w:asciiTheme="minorEastAsia" w:hAnsiTheme="minorEastAsia" w:eastAsiaTheme="minorEastAsia" w:cstheme="minorEastAsia"/>
                <w:position w:val="-1"/>
                <w:sz w:val="24"/>
                <w:szCs w:val="24"/>
                <w:highlight w:val="none"/>
              </w:rPr>
            </w:pPr>
          </w:p>
        </w:tc>
      </w:tr>
    </w:tbl>
    <w:p>
      <w:pPr>
        <w:adjustRightInd w:val="0"/>
        <w:snapToGrid w:val="0"/>
        <w:spacing w:before="145" w:beforeLines="50" w:line="360" w:lineRule="auto"/>
        <w:ind w:left="1096" w:leftChars="114" w:right="46" w:hanging="822" w:hangingChars="341"/>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b/>
          <w:sz w:val="24"/>
          <w:szCs w:val="24"/>
          <w:highlight w:val="none"/>
        </w:rPr>
        <w:t>说明</w:t>
      </w:r>
      <w:r>
        <w:rPr>
          <w:rFonts w:hint="eastAsia" w:asciiTheme="minorEastAsia" w:hAnsiTheme="minorEastAsia" w:eastAsiaTheme="minorEastAsia" w:cstheme="minorEastAsia"/>
          <w:sz w:val="24"/>
          <w:szCs w:val="24"/>
          <w:highlight w:val="none"/>
        </w:rPr>
        <w:t>：</w:t>
      </w:r>
      <w:r>
        <w:rPr>
          <w:rFonts w:hint="eastAsia" w:asciiTheme="minorEastAsia" w:hAnsiTheme="minorEastAsia" w:eastAsiaTheme="minorEastAsia" w:cstheme="minorEastAsia"/>
          <w:spacing w:val="1"/>
          <w:sz w:val="24"/>
          <w:szCs w:val="24"/>
          <w:highlight w:val="none"/>
        </w:rPr>
        <w:t>1、</w:t>
      </w:r>
      <w:r>
        <w:rPr>
          <w:rFonts w:hint="eastAsia" w:asciiTheme="minorEastAsia" w:hAnsiTheme="minorEastAsia" w:eastAsiaTheme="minorEastAsia" w:cstheme="minorEastAsia"/>
          <w:spacing w:val="-1"/>
          <w:sz w:val="24"/>
          <w:szCs w:val="24"/>
          <w:highlight w:val="none"/>
        </w:rPr>
        <w:t>环</w:t>
      </w:r>
      <w:r>
        <w:rPr>
          <w:rFonts w:hint="eastAsia" w:asciiTheme="minorEastAsia" w:hAnsiTheme="minorEastAsia" w:eastAsiaTheme="minorEastAsia" w:cstheme="minorEastAsia"/>
          <w:sz w:val="24"/>
          <w:szCs w:val="24"/>
          <w:highlight w:val="none"/>
        </w:rPr>
        <w:t>境标志产品根据财政部、环境保护部最新公布的环境标志产品政府采购清单确定。</w:t>
      </w:r>
    </w:p>
    <w:p>
      <w:pPr>
        <w:adjustRightInd w:val="0"/>
        <w:snapToGrid w:val="0"/>
        <w:spacing w:before="145" w:beforeLines="50" w:line="360" w:lineRule="auto"/>
        <w:ind w:left="1092" w:leftChars="114" w:right="46" w:hanging="818" w:hangingChars="341"/>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 xml:space="preserve">      </w:t>
      </w:r>
      <w:r>
        <w:rPr>
          <w:rFonts w:hint="eastAsia" w:asciiTheme="minorEastAsia" w:hAnsiTheme="minorEastAsia" w:eastAsiaTheme="minorEastAsia" w:cstheme="minorEastAsia"/>
          <w:spacing w:val="-1"/>
          <w:sz w:val="24"/>
          <w:szCs w:val="24"/>
          <w:highlight w:val="none"/>
        </w:rPr>
        <w:t>2、如</w:t>
      </w:r>
      <w:r>
        <w:rPr>
          <w:rFonts w:hint="eastAsia" w:asciiTheme="minorEastAsia" w:hAnsiTheme="minorEastAsia" w:eastAsiaTheme="minorEastAsia" w:cstheme="minorEastAsia"/>
          <w:sz w:val="24"/>
          <w:szCs w:val="24"/>
          <w:highlight w:val="none"/>
        </w:rPr>
        <w:t>所报产品为环保产品，必须按规定格式逐项填写，否则评审时不予加分。</w:t>
      </w:r>
    </w:p>
    <w:p>
      <w:pPr>
        <w:autoSpaceDE w:val="0"/>
        <w:autoSpaceDN w:val="0"/>
        <w:adjustRightInd w:val="0"/>
        <w:snapToGrid w:val="0"/>
        <w:spacing w:before="145" w:beforeLines="50" w:line="360" w:lineRule="auto"/>
        <w:ind w:firstLine="379" w:firstLineChars="158"/>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 xml:space="preserve">     3、后附中国环境标志产品认证证书复印件、最新一期环境标志产品政府采购网清单网页截图； </w:t>
      </w:r>
    </w:p>
    <w:p>
      <w:pPr>
        <w:spacing w:line="360" w:lineRule="auto"/>
        <w:ind w:firstLine="240" w:firstLineChars="100"/>
        <w:rPr>
          <w:rFonts w:hint="eastAsia" w:ascii="宋体" w:hAnsi="宋体" w:cs="宋体"/>
          <w:szCs w:val="21"/>
          <w:highlight w:val="none"/>
        </w:rPr>
      </w:pPr>
    </w:p>
    <w:p>
      <w:pPr>
        <w:pStyle w:val="35"/>
        <w:jc w:val="right"/>
        <w:rPr>
          <w:rFonts w:hint="eastAsia"/>
          <w:highlight w:val="none"/>
        </w:rPr>
      </w:pPr>
      <w:r>
        <w:rPr>
          <w:rFonts w:hint="eastAsia"/>
          <w:highlight w:val="none"/>
        </w:rPr>
        <w:t>投标人名称：</w:t>
      </w:r>
      <w:r>
        <w:rPr>
          <w:rFonts w:hint="eastAsia"/>
          <w:highlight w:val="none"/>
          <w:u w:val="single"/>
        </w:rPr>
        <w:t xml:space="preserve"> </w:t>
      </w:r>
      <w:r>
        <w:rPr>
          <w:rFonts w:hint="eastAsia"/>
          <w:highlight w:val="none"/>
          <w:u w:val="single"/>
        </w:rPr>
        <w:tab/>
      </w:r>
      <w:r>
        <w:rPr>
          <w:rFonts w:hint="eastAsia"/>
          <w:highlight w:val="none"/>
          <w:u w:val="single"/>
          <w:lang w:val="en-US" w:eastAsia="zh-CN"/>
        </w:rPr>
        <w:t xml:space="preserve">  </w:t>
      </w:r>
      <w:r>
        <w:rPr>
          <w:rFonts w:hint="eastAsia"/>
          <w:highlight w:val="none"/>
        </w:rPr>
        <w:t xml:space="preserve">（盖单位公章） </w:t>
      </w:r>
    </w:p>
    <w:p>
      <w:pPr>
        <w:pStyle w:val="35"/>
        <w:jc w:val="right"/>
        <w:rPr>
          <w:rFonts w:hint="eastAsia"/>
          <w:highlight w:val="none"/>
        </w:rPr>
      </w:pPr>
      <w:r>
        <w:rPr>
          <w:rFonts w:hint="eastAsia"/>
          <w:highlight w:val="none"/>
        </w:rPr>
        <w:t>投标人法定代表人或其委托代理人：</w:t>
      </w:r>
      <w:r>
        <w:rPr>
          <w:rFonts w:hint="eastAsia"/>
          <w:highlight w:val="none"/>
          <w:u w:val="single"/>
        </w:rPr>
        <w:t xml:space="preserve"> </w:t>
      </w:r>
      <w:r>
        <w:rPr>
          <w:rFonts w:hint="eastAsia"/>
          <w:highlight w:val="none"/>
          <w:u w:val="single"/>
        </w:rPr>
        <w:tab/>
      </w:r>
      <w:r>
        <w:rPr>
          <w:rFonts w:hint="eastAsia"/>
          <w:highlight w:val="none"/>
          <w:u w:val="single"/>
          <w:lang w:val="en-US" w:eastAsia="zh-CN"/>
        </w:rPr>
        <w:t xml:space="preserve">  </w:t>
      </w:r>
      <w:r>
        <w:rPr>
          <w:rFonts w:hint="eastAsia"/>
          <w:highlight w:val="none"/>
        </w:rPr>
        <w:t>（签字或盖章）</w:t>
      </w:r>
    </w:p>
    <w:p>
      <w:pPr>
        <w:pStyle w:val="35"/>
        <w:jc w:val="center"/>
        <w:rPr>
          <w:rFonts w:hint="eastAsia"/>
          <w:highlight w:val="none"/>
        </w:rPr>
      </w:pPr>
      <w:r>
        <w:rPr>
          <w:rFonts w:hint="eastAsia"/>
          <w:highlight w:val="none"/>
          <w:lang w:val="en-US" w:eastAsia="zh-CN"/>
        </w:rPr>
        <w:t xml:space="preserve">             </w:t>
      </w:r>
      <w:r>
        <w:rPr>
          <w:rFonts w:hint="eastAsia"/>
          <w:highlight w:val="none"/>
        </w:rPr>
        <w:t xml:space="preserve"> </w:t>
      </w:r>
      <w:r>
        <w:rPr>
          <w:rFonts w:hint="eastAsia"/>
          <w:highlight w:val="none"/>
        </w:rPr>
        <w:tab/>
      </w:r>
      <w:r>
        <w:rPr>
          <w:rFonts w:hint="eastAsia"/>
          <w:highlight w:val="none"/>
        </w:rPr>
        <w:t xml:space="preserve">年 </w:t>
      </w:r>
      <w:r>
        <w:rPr>
          <w:rFonts w:hint="eastAsia"/>
          <w:highlight w:val="none"/>
          <w:lang w:val="en-US" w:eastAsia="zh-CN"/>
        </w:rPr>
        <w:t xml:space="preserve">  </w:t>
      </w:r>
      <w:r>
        <w:rPr>
          <w:rFonts w:hint="eastAsia"/>
          <w:highlight w:val="none"/>
        </w:rPr>
        <w:tab/>
      </w:r>
      <w:r>
        <w:rPr>
          <w:rFonts w:hint="eastAsia"/>
          <w:highlight w:val="none"/>
        </w:rPr>
        <w:t xml:space="preserve">月 </w:t>
      </w:r>
      <w:r>
        <w:rPr>
          <w:rFonts w:hint="eastAsia"/>
          <w:highlight w:val="none"/>
        </w:rPr>
        <w:tab/>
      </w:r>
      <w:r>
        <w:rPr>
          <w:rFonts w:hint="eastAsia"/>
          <w:highlight w:val="none"/>
          <w:lang w:val="en-US" w:eastAsia="zh-CN"/>
        </w:rPr>
        <w:t xml:space="preserve">  </w:t>
      </w:r>
      <w:r>
        <w:rPr>
          <w:rFonts w:hint="eastAsia"/>
          <w:highlight w:val="none"/>
        </w:rPr>
        <w:t>日</w:t>
      </w:r>
    </w:p>
    <w:p>
      <w:pPr>
        <w:rPr>
          <w:rFonts w:hint="eastAsia"/>
          <w:highlight w:val="none"/>
        </w:rPr>
      </w:pPr>
      <w:r>
        <w:rPr>
          <w:rFonts w:hint="eastAsia"/>
          <w:highlight w:val="none"/>
        </w:rPr>
        <w:br w:type="page"/>
      </w:r>
    </w:p>
    <w:p>
      <w:pPr>
        <w:spacing w:line="360" w:lineRule="auto"/>
        <w:jc w:val="center"/>
        <w:outlineLvl w:val="0"/>
        <w:rPr>
          <w:rFonts w:hint="eastAsia" w:asciiTheme="minorEastAsia" w:hAnsiTheme="minorEastAsia" w:eastAsiaTheme="minorEastAsia" w:cstheme="minorEastAsia"/>
          <w:b/>
          <w:kern w:val="2"/>
          <w:sz w:val="32"/>
          <w:szCs w:val="21"/>
          <w:lang w:val="en-US" w:eastAsia="zh-CN" w:bidi="ar-SA"/>
        </w:rPr>
      </w:pPr>
      <w:r>
        <w:rPr>
          <w:rFonts w:hint="eastAsia" w:asciiTheme="minorEastAsia" w:hAnsiTheme="minorEastAsia" w:eastAsiaTheme="minorEastAsia" w:cstheme="minorEastAsia"/>
          <w:b/>
          <w:kern w:val="2"/>
          <w:sz w:val="32"/>
          <w:szCs w:val="21"/>
          <w:lang w:val="en-US" w:eastAsia="zh-CN" w:bidi="ar-SA"/>
        </w:rPr>
        <w:t xml:space="preserve"> （5)节能产品明细表</w:t>
      </w:r>
    </w:p>
    <w:p>
      <w:pPr>
        <w:adjustRightInd w:val="0"/>
        <w:snapToGrid w:val="0"/>
        <w:spacing w:before="145" w:beforeLines="50" w:line="360" w:lineRule="auto"/>
        <w:ind w:left="420" w:right="-20" w:firstLine="102" w:firstLineChars="42"/>
        <w:jc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b/>
          <w:spacing w:val="1"/>
          <w:position w:val="-2"/>
          <w:sz w:val="24"/>
          <w:szCs w:val="24"/>
          <w:highlight w:val="none"/>
        </w:rPr>
        <w:t>（所投产品如为节能产品填写）</w:t>
      </w:r>
    </w:p>
    <w:p>
      <w:pPr>
        <w:adjustRightInd w:val="0"/>
        <w:snapToGrid w:val="0"/>
        <w:spacing w:before="145" w:beforeLines="50" w:line="360" w:lineRule="auto"/>
        <w:jc w:val="right"/>
        <w:rPr>
          <w:rFonts w:hint="eastAsia" w:asciiTheme="minorEastAsia" w:hAnsiTheme="minorEastAsia" w:eastAsiaTheme="minorEastAsia" w:cstheme="minorEastAsia"/>
          <w:position w:val="-1"/>
          <w:sz w:val="24"/>
          <w:szCs w:val="24"/>
          <w:highlight w:val="none"/>
        </w:rPr>
      </w:pPr>
      <w:r>
        <w:rPr>
          <w:rFonts w:hint="eastAsia" w:ascii="宋体" w:hAnsi="宋体" w:cs="宋体"/>
          <w:sz w:val="22"/>
          <w:highlight w:val="none"/>
        </w:rPr>
        <w:t xml:space="preserve">                 </w:t>
      </w:r>
      <w:r>
        <w:rPr>
          <w:rFonts w:hint="eastAsia" w:asciiTheme="minorEastAsia" w:hAnsiTheme="minorEastAsia" w:eastAsiaTheme="minorEastAsia" w:cstheme="minorEastAsia"/>
          <w:sz w:val="24"/>
          <w:szCs w:val="24"/>
          <w:highlight w:val="none"/>
        </w:rPr>
        <w:t xml:space="preserve">   </w:t>
      </w:r>
      <w:r>
        <w:rPr>
          <w:rFonts w:hint="eastAsia" w:asciiTheme="minorEastAsia" w:hAnsiTheme="minorEastAsia" w:eastAsiaTheme="minorEastAsia" w:cstheme="minorEastAsia"/>
          <w:position w:val="-1"/>
          <w:sz w:val="24"/>
          <w:szCs w:val="24"/>
          <w:highlight w:val="none"/>
        </w:rPr>
        <w:t>单位：元</w:t>
      </w:r>
    </w:p>
    <w:tbl>
      <w:tblPr>
        <w:tblStyle w:val="24"/>
        <w:tblW w:w="0" w:type="auto"/>
        <w:jc w:val="center"/>
        <w:tblLayout w:type="fixed"/>
        <w:tblCellMar>
          <w:top w:w="0" w:type="dxa"/>
          <w:left w:w="108" w:type="dxa"/>
          <w:bottom w:w="0" w:type="dxa"/>
          <w:right w:w="108" w:type="dxa"/>
        </w:tblCellMar>
      </w:tblPr>
      <w:tblGrid>
        <w:gridCol w:w="496"/>
        <w:gridCol w:w="935"/>
        <w:gridCol w:w="817"/>
        <w:gridCol w:w="764"/>
        <w:gridCol w:w="594"/>
        <w:gridCol w:w="1841"/>
        <w:gridCol w:w="2100"/>
        <w:gridCol w:w="764"/>
        <w:gridCol w:w="763"/>
        <w:gridCol w:w="780"/>
      </w:tblGrid>
      <w:tr>
        <w:tblPrEx>
          <w:tblCellMar>
            <w:top w:w="0" w:type="dxa"/>
            <w:left w:w="108" w:type="dxa"/>
            <w:bottom w:w="0" w:type="dxa"/>
            <w:right w:w="108" w:type="dxa"/>
          </w:tblCellMar>
        </w:tblPrEx>
        <w:trPr>
          <w:trHeight w:val="524" w:hRule="atLeast"/>
          <w:jc w:val="center"/>
        </w:trPr>
        <w:tc>
          <w:tcPr>
            <w:tcW w:w="496" w:type="dxa"/>
            <w:vMerge w:val="restart"/>
            <w:tcBorders>
              <w:top w:val="single" w:color="auto" w:sz="4" w:space="0"/>
              <w:left w:val="single" w:color="auto" w:sz="4" w:space="0"/>
              <w:bottom w:val="single" w:color="auto" w:sz="4" w:space="0"/>
              <w:right w:val="single" w:color="auto" w:sz="4" w:space="0"/>
            </w:tcBorders>
            <w:vAlign w:val="center"/>
          </w:tcPr>
          <w:p>
            <w:pPr>
              <w:tabs>
                <w:tab w:val="left" w:pos="1337"/>
              </w:tabs>
              <w:adjustRightInd w:val="0"/>
              <w:snapToGrid w:val="0"/>
              <w:spacing w:before="145" w:beforeLines="50" w:line="360" w:lineRule="auto"/>
              <w:jc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序 号</w:t>
            </w:r>
          </w:p>
        </w:tc>
        <w:tc>
          <w:tcPr>
            <w:tcW w:w="935" w:type="dxa"/>
            <w:vMerge w:val="restart"/>
            <w:tcBorders>
              <w:top w:val="single" w:color="auto" w:sz="4" w:space="0"/>
              <w:left w:val="single" w:color="auto" w:sz="4" w:space="0"/>
              <w:bottom w:val="single" w:color="auto" w:sz="4" w:space="0"/>
              <w:right w:val="single" w:color="auto" w:sz="4" w:space="0"/>
            </w:tcBorders>
            <w:vAlign w:val="center"/>
          </w:tcPr>
          <w:p>
            <w:pPr>
              <w:tabs>
                <w:tab w:val="left" w:pos="1337"/>
              </w:tabs>
              <w:adjustRightInd w:val="0"/>
              <w:snapToGrid w:val="0"/>
              <w:spacing w:before="145" w:beforeLines="50" w:line="360" w:lineRule="auto"/>
              <w:jc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产品名称</w:t>
            </w:r>
          </w:p>
        </w:tc>
        <w:tc>
          <w:tcPr>
            <w:tcW w:w="817" w:type="dxa"/>
            <w:vMerge w:val="restart"/>
            <w:tcBorders>
              <w:top w:val="single" w:color="auto" w:sz="4" w:space="0"/>
              <w:left w:val="single" w:color="auto" w:sz="4" w:space="0"/>
              <w:bottom w:val="single" w:color="auto" w:sz="4" w:space="0"/>
              <w:right w:val="single" w:color="auto" w:sz="4" w:space="0"/>
            </w:tcBorders>
            <w:vAlign w:val="center"/>
          </w:tcPr>
          <w:p>
            <w:pPr>
              <w:tabs>
                <w:tab w:val="left" w:pos="1337"/>
              </w:tabs>
              <w:adjustRightInd w:val="0"/>
              <w:snapToGrid w:val="0"/>
              <w:spacing w:before="145" w:beforeLines="50" w:line="360" w:lineRule="auto"/>
              <w:jc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制造商</w:t>
            </w:r>
          </w:p>
        </w:tc>
        <w:tc>
          <w:tcPr>
            <w:tcW w:w="764" w:type="dxa"/>
            <w:vMerge w:val="restart"/>
            <w:tcBorders>
              <w:top w:val="single" w:color="auto" w:sz="4" w:space="0"/>
              <w:left w:val="single" w:color="auto" w:sz="4" w:space="0"/>
              <w:bottom w:val="single" w:color="auto" w:sz="4" w:space="0"/>
              <w:right w:val="single" w:color="auto" w:sz="4" w:space="0"/>
            </w:tcBorders>
            <w:vAlign w:val="center"/>
          </w:tcPr>
          <w:p>
            <w:pPr>
              <w:tabs>
                <w:tab w:val="left" w:pos="1337"/>
              </w:tabs>
              <w:adjustRightInd w:val="0"/>
              <w:snapToGrid w:val="0"/>
              <w:spacing w:before="145" w:beforeLines="50" w:line="360" w:lineRule="auto"/>
              <w:jc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品牌</w:t>
            </w:r>
          </w:p>
        </w:tc>
        <w:tc>
          <w:tcPr>
            <w:tcW w:w="594" w:type="dxa"/>
            <w:vMerge w:val="restart"/>
            <w:tcBorders>
              <w:top w:val="single" w:color="auto" w:sz="4" w:space="0"/>
              <w:left w:val="single" w:color="auto" w:sz="4" w:space="0"/>
              <w:bottom w:val="single" w:color="auto" w:sz="4" w:space="0"/>
              <w:right w:val="single" w:color="auto" w:sz="4" w:space="0"/>
            </w:tcBorders>
            <w:vAlign w:val="center"/>
          </w:tcPr>
          <w:p>
            <w:pPr>
              <w:tabs>
                <w:tab w:val="left" w:pos="1337"/>
              </w:tabs>
              <w:adjustRightInd w:val="0"/>
              <w:snapToGrid w:val="0"/>
              <w:spacing w:before="145" w:beforeLines="50" w:line="360" w:lineRule="auto"/>
              <w:jc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产品型号</w:t>
            </w:r>
          </w:p>
        </w:tc>
        <w:tc>
          <w:tcPr>
            <w:tcW w:w="1841" w:type="dxa"/>
            <w:vMerge w:val="restart"/>
            <w:tcBorders>
              <w:top w:val="single" w:color="auto" w:sz="4" w:space="0"/>
              <w:left w:val="single" w:color="auto" w:sz="4" w:space="0"/>
              <w:bottom w:val="single" w:color="auto" w:sz="4" w:space="0"/>
              <w:right w:val="single" w:color="auto" w:sz="4" w:space="0"/>
            </w:tcBorders>
            <w:vAlign w:val="center"/>
          </w:tcPr>
          <w:p>
            <w:pPr>
              <w:tabs>
                <w:tab w:val="left" w:pos="1337"/>
              </w:tabs>
              <w:adjustRightInd w:val="0"/>
              <w:snapToGrid w:val="0"/>
              <w:spacing w:before="145" w:beforeLines="50" w:line="360" w:lineRule="auto"/>
              <w:jc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国家节能标志认证证书编号</w:t>
            </w:r>
          </w:p>
        </w:tc>
        <w:tc>
          <w:tcPr>
            <w:tcW w:w="2100" w:type="dxa"/>
            <w:vMerge w:val="restart"/>
            <w:tcBorders>
              <w:top w:val="single" w:color="auto" w:sz="4" w:space="0"/>
              <w:left w:val="single" w:color="auto" w:sz="4" w:space="0"/>
              <w:bottom w:val="single" w:color="auto" w:sz="4" w:space="0"/>
              <w:right w:val="single" w:color="auto" w:sz="4" w:space="0"/>
            </w:tcBorders>
            <w:vAlign w:val="center"/>
          </w:tcPr>
          <w:p>
            <w:pPr>
              <w:tabs>
                <w:tab w:val="left" w:pos="1337"/>
              </w:tabs>
              <w:adjustRightInd w:val="0"/>
              <w:snapToGrid w:val="0"/>
              <w:spacing w:before="145" w:beforeLines="50" w:line="360" w:lineRule="auto"/>
              <w:jc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节能产品认证证书有效   截止日期</w:t>
            </w:r>
          </w:p>
        </w:tc>
        <w:tc>
          <w:tcPr>
            <w:tcW w:w="2307" w:type="dxa"/>
            <w:gridSpan w:val="3"/>
            <w:tcBorders>
              <w:top w:val="single" w:color="auto" w:sz="4" w:space="0"/>
              <w:left w:val="single" w:color="auto" w:sz="4" w:space="0"/>
              <w:bottom w:val="single" w:color="auto" w:sz="4" w:space="0"/>
              <w:right w:val="single" w:color="auto" w:sz="4" w:space="0"/>
            </w:tcBorders>
            <w:vAlign w:val="center"/>
          </w:tcPr>
          <w:p>
            <w:pPr>
              <w:tabs>
                <w:tab w:val="left" w:pos="1337"/>
              </w:tabs>
              <w:adjustRightInd w:val="0"/>
              <w:snapToGrid w:val="0"/>
              <w:spacing w:before="145" w:beforeLines="50" w:line="360" w:lineRule="auto"/>
              <w:jc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价格</w:t>
            </w:r>
          </w:p>
        </w:tc>
      </w:tr>
      <w:tr>
        <w:tblPrEx>
          <w:tblCellMar>
            <w:top w:w="0" w:type="dxa"/>
            <w:left w:w="108" w:type="dxa"/>
            <w:bottom w:w="0" w:type="dxa"/>
            <w:right w:w="108" w:type="dxa"/>
          </w:tblCellMar>
        </w:tblPrEx>
        <w:trPr>
          <w:trHeight w:val="764" w:hRule="atLeast"/>
          <w:jc w:val="center"/>
        </w:trPr>
        <w:tc>
          <w:tcPr>
            <w:tcW w:w="496" w:type="dxa"/>
            <w:vMerge w:val="continue"/>
            <w:tcBorders>
              <w:top w:val="single" w:color="auto" w:sz="4" w:space="0"/>
              <w:left w:val="single" w:color="auto" w:sz="4" w:space="0"/>
              <w:bottom w:val="single" w:color="auto" w:sz="4" w:space="0"/>
              <w:right w:val="single" w:color="auto" w:sz="4" w:space="0"/>
            </w:tcBorders>
            <w:vAlign w:val="center"/>
          </w:tcPr>
          <w:p>
            <w:pPr>
              <w:tabs>
                <w:tab w:val="left" w:pos="1337"/>
              </w:tabs>
              <w:adjustRightInd w:val="0"/>
              <w:snapToGrid w:val="0"/>
              <w:spacing w:before="145" w:beforeLines="50" w:line="360" w:lineRule="auto"/>
              <w:jc w:val="center"/>
              <w:rPr>
                <w:rFonts w:hint="eastAsia" w:asciiTheme="minorEastAsia" w:hAnsiTheme="minorEastAsia" w:eastAsiaTheme="minorEastAsia" w:cstheme="minorEastAsia"/>
                <w:sz w:val="24"/>
                <w:szCs w:val="24"/>
                <w:highlight w:val="none"/>
              </w:rPr>
            </w:pPr>
          </w:p>
        </w:tc>
        <w:tc>
          <w:tcPr>
            <w:tcW w:w="935" w:type="dxa"/>
            <w:vMerge w:val="continue"/>
            <w:tcBorders>
              <w:top w:val="single" w:color="auto" w:sz="4" w:space="0"/>
              <w:left w:val="single" w:color="auto" w:sz="4" w:space="0"/>
              <w:bottom w:val="single" w:color="auto" w:sz="4" w:space="0"/>
              <w:right w:val="single" w:color="auto" w:sz="4" w:space="0"/>
            </w:tcBorders>
            <w:vAlign w:val="center"/>
          </w:tcPr>
          <w:p>
            <w:pPr>
              <w:tabs>
                <w:tab w:val="left" w:pos="1337"/>
              </w:tabs>
              <w:adjustRightInd w:val="0"/>
              <w:snapToGrid w:val="0"/>
              <w:spacing w:before="145" w:beforeLines="50" w:line="360" w:lineRule="auto"/>
              <w:jc w:val="center"/>
              <w:rPr>
                <w:rFonts w:hint="eastAsia" w:asciiTheme="minorEastAsia" w:hAnsiTheme="minorEastAsia" w:eastAsiaTheme="minorEastAsia" w:cstheme="minorEastAsia"/>
                <w:sz w:val="24"/>
                <w:szCs w:val="24"/>
                <w:highlight w:val="none"/>
              </w:rPr>
            </w:pPr>
          </w:p>
        </w:tc>
        <w:tc>
          <w:tcPr>
            <w:tcW w:w="817" w:type="dxa"/>
            <w:vMerge w:val="continue"/>
            <w:tcBorders>
              <w:top w:val="single" w:color="auto" w:sz="4" w:space="0"/>
              <w:left w:val="single" w:color="auto" w:sz="4" w:space="0"/>
              <w:bottom w:val="single" w:color="auto" w:sz="4" w:space="0"/>
              <w:right w:val="single" w:color="auto" w:sz="4" w:space="0"/>
            </w:tcBorders>
            <w:vAlign w:val="center"/>
          </w:tcPr>
          <w:p>
            <w:pPr>
              <w:tabs>
                <w:tab w:val="left" w:pos="1337"/>
              </w:tabs>
              <w:adjustRightInd w:val="0"/>
              <w:snapToGrid w:val="0"/>
              <w:spacing w:before="145" w:beforeLines="50" w:line="360" w:lineRule="auto"/>
              <w:jc w:val="center"/>
              <w:rPr>
                <w:rFonts w:hint="eastAsia" w:asciiTheme="minorEastAsia" w:hAnsiTheme="minorEastAsia" w:eastAsiaTheme="minorEastAsia" w:cstheme="minorEastAsia"/>
                <w:sz w:val="24"/>
                <w:szCs w:val="24"/>
                <w:highlight w:val="none"/>
              </w:rPr>
            </w:pPr>
          </w:p>
        </w:tc>
        <w:tc>
          <w:tcPr>
            <w:tcW w:w="764" w:type="dxa"/>
            <w:vMerge w:val="continue"/>
            <w:tcBorders>
              <w:top w:val="single" w:color="auto" w:sz="4" w:space="0"/>
              <w:left w:val="single" w:color="auto" w:sz="4" w:space="0"/>
              <w:bottom w:val="single" w:color="auto" w:sz="4" w:space="0"/>
              <w:right w:val="single" w:color="auto" w:sz="4" w:space="0"/>
            </w:tcBorders>
            <w:vAlign w:val="center"/>
          </w:tcPr>
          <w:p>
            <w:pPr>
              <w:tabs>
                <w:tab w:val="left" w:pos="1337"/>
              </w:tabs>
              <w:adjustRightInd w:val="0"/>
              <w:snapToGrid w:val="0"/>
              <w:spacing w:before="145" w:beforeLines="50" w:line="360" w:lineRule="auto"/>
              <w:jc w:val="center"/>
              <w:rPr>
                <w:rFonts w:hint="eastAsia" w:asciiTheme="minorEastAsia" w:hAnsiTheme="minorEastAsia" w:eastAsiaTheme="minorEastAsia" w:cstheme="minorEastAsia"/>
                <w:sz w:val="24"/>
                <w:szCs w:val="24"/>
                <w:highlight w:val="none"/>
              </w:rPr>
            </w:pPr>
          </w:p>
        </w:tc>
        <w:tc>
          <w:tcPr>
            <w:tcW w:w="594" w:type="dxa"/>
            <w:vMerge w:val="continue"/>
            <w:tcBorders>
              <w:top w:val="single" w:color="auto" w:sz="4" w:space="0"/>
              <w:left w:val="single" w:color="auto" w:sz="4" w:space="0"/>
              <w:bottom w:val="single" w:color="auto" w:sz="4" w:space="0"/>
              <w:right w:val="single" w:color="auto" w:sz="4" w:space="0"/>
            </w:tcBorders>
            <w:vAlign w:val="center"/>
          </w:tcPr>
          <w:p>
            <w:pPr>
              <w:tabs>
                <w:tab w:val="left" w:pos="1337"/>
              </w:tabs>
              <w:adjustRightInd w:val="0"/>
              <w:snapToGrid w:val="0"/>
              <w:spacing w:before="145" w:beforeLines="50" w:line="360" w:lineRule="auto"/>
              <w:jc w:val="center"/>
              <w:rPr>
                <w:rFonts w:hint="eastAsia" w:asciiTheme="minorEastAsia" w:hAnsiTheme="minorEastAsia" w:eastAsiaTheme="minorEastAsia" w:cstheme="minorEastAsia"/>
                <w:sz w:val="24"/>
                <w:szCs w:val="24"/>
                <w:highlight w:val="none"/>
              </w:rPr>
            </w:pPr>
          </w:p>
        </w:tc>
        <w:tc>
          <w:tcPr>
            <w:tcW w:w="1841" w:type="dxa"/>
            <w:vMerge w:val="continue"/>
            <w:tcBorders>
              <w:top w:val="single" w:color="auto" w:sz="4" w:space="0"/>
              <w:left w:val="single" w:color="auto" w:sz="4" w:space="0"/>
              <w:bottom w:val="single" w:color="auto" w:sz="4" w:space="0"/>
              <w:right w:val="single" w:color="auto" w:sz="4" w:space="0"/>
            </w:tcBorders>
            <w:vAlign w:val="center"/>
          </w:tcPr>
          <w:p>
            <w:pPr>
              <w:tabs>
                <w:tab w:val="left" w:pos="1337"/>
              </w:tabs>
              <w:adjustRightInd w:val="0"/>
              <w:snapToGrid w:val="0"/>
              <w:spacing w:before="145" w:beforeLines="50" w:line="360" w:lineRule="auto"/>
              <w:jc w:val="center"/>
              <w:rPr>
                <w:rFonts w:hint="eastAsia" w:asciiTheme="minorEastAsia" w:hAnsiTheme="minorEastAsia" w:eastAsiaTheme="minorEastAsia" w:cstheme="minorEastAsia"/>
                <w:sz w:val="24"/>
                <w:szCs w:val="24"/>
                <w:highlight w:val="none"/>
              </w:rPr>
            </w:pPr>
          </w:p>
        </w:tc>
        <w:tc>
          <w:tcPr>
            <w:tcW w:w="2100" w:type="dxa"/>
            <w:vMerge w:val="continue"/>
            <w:tcBorders>
              <w:top w:val="single" w:color="auto" w:sz="4" w:space="0"/>
              <w:left w:val="single" w:color="auto" w:sz="4" w:space="0"/>
              <w:bottom w:val="single" w:color="auto" w:sz="4" w:space="0"/>
              <w:right w:val="single" w:color="auto" w:sz="4" w:space="0"/>
            </w:tcBorders>
            <w:vAlign w:val="center"/>
          </w:tcPr>
          <w:p>
            <w:pPr>
              <w:tabs>
                <w:tab w:val="left" w:pos="1337"/>
              </w:tabs>
              <w:adjustRightInd w:val="0"/>
              <w:snapToGrid w:val="0"/>
              <w:spacing w:before="145" w:beforeLines="50" w:line="360" w:lineRule="auto"/>
              <w:jc w:val="center"/>
              <w:rPr>
                <w:rFonts w:hint="eastAsia" w:asciiTheme="minorEastAsia" w:hAnsiTheme="minorEastAsia" w:eastAsiaTheme="minorEastAsia" w:cstheme="minorEastAsia"/>
                <w:sz w:val="24"/>
                <w:szCs w:val="24"/>
                <w:highlight w:val="none"/>
              </w:rPr>
            </w:pPr>
          </w:p>
        </w:tc>
        <w:tc>
          <w:tcPr>
            <w:tcW w:w="764" w:type="dxa"/>
            <w:tcBorders>
              <w:top w:val="single" w:color="auto" w:sz="4" w:space="0"/>
              <w:left w:val="single" w:color="auto" w:sz="4" w:space="0"/>
              <w:bottom w:val="single" w:color="auto" w:sz="4" w:space="0"/>
              <w:right w:val="single" w:color="auto" w:sz="4" w:space="0"/>
            </w:tcBorders>
            <w:vAlign w:val="center"/>
          </w:tcPr>
          <w:p>
            <w:pPr>
              <w:tabs>
                <w:tab w:val="left" w:pos="1337"/>
              </w:tabs>
              <w:adjustRightInd w:val="0"/>
              <w:snapToGrid w:val="0"/>
              <w:spacing w:before="145" w:beforeLines="50" w:line="360" w:lineRule="auto"/>
              <w:jc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单价</w:t>
            </w:r>
          </w:p>
        </w:tc>
        <w:tc>
          <w:tcPr>
            <w:tcW w:w="763" w:type="dxa"/>
            <w:tcBorders>
              <w:top w:val="single" w:color="auto" w:sz="4" w:space="0"/>
              <w:left w:val="single" w:color="auto" w:sz="4" w:space="0"/>
              <w:bottom w:val="single" w:color="auto" w:sz="4" w:space="0"/>
              <w:right w:val="single" w:color="auto" w:sz="4" w:space="0"/>
            </w:tcBorders>
            <w:vAlign w:val="center"/>
          </w:tcPr>
          <w:p>
            <w:pPr>
              <w:tabs>
                <w:tab w:val="left" w:pos="1337"/>
              </w:tabs>
              <w:adjustRightInd w:val="0"/>
              <w:snapToGrid w:val="0"/>
              <w:spacing w:before="145" w:beforeLines="50" w:line="360" w:lineRule="auto"/>
              <w:jc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数量</w:t>
            </w:r>
          </w:p>
        </w:tc>
        <w:tc>
          <w:tcPr>
            <w:tcW w:w="780" w:type="dxa"/>
            <w:tcBorders>
              <w:top w:val="single" w:color="auto" w:sz="4" w:space="0"/>
              <w:left w:val="single" w:color="auto" w:sz="4" w:space="0"/>
              <w:bottom w:val="single" w:color="auto" w:sz="4" w:space="0"/>
              <w:right w:val="single" w:color="auto" w:sz="4" w:space="0"/>
            </w:tcBorders>
            <w:vAlign w:val="center"/>
          </w:tcPr>
          <w:p>
            <w:pPr>
              <w:tabs>
                <w:tab w:val="left" w:pos="1337"/>
              </w:tabs>
              <w:adjustRightInd w:val="0"/>
              <w:snapToGrid w:val="0"/>
              <w:spacing w:before="145" w:beforeLines="50" w:line="360" w:lineRule="auto"/>
              <w:jc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合价</w:t>
            </w:r>
          </w:p>
        </w:tc>
      </w:tr>
      <w:tr>
        <w:tblPrEx>
          <w:tblCellMar>
            <w:top w:w="0" w:type="dxa"/>
            <w:left w:w="108" w:type="dxa"/>
            <w:bottom w:w="0" w:type="dxa"/>
            <w:right w:w="108" w:type="dxa"/>
          </w:tblCellMar>
        </w:tblPrEx>
        <w:trPr>
          <w:trHeight w:val="618" w:hRule="atLeast"/>
          <w:jc w:val="center"/>
        </w:trPr>
        <w:tc>
          <w:tcPr>
            <w:tcW w:w="496" w:type="dxa"/>
            <w:tcBorders>
              <w:top w:val="single" w:color="auto" w:sz="4" w:space="0"/>
              <w:left w:val="single" w:color="auto" w:sz="4" w:space="0"/>
              <w:bottom w:val="single" w:color="auto" w:sz="4" w:space="0"/>
              <w:right w:val="single" w:color="auto" w:sz="4" w:space="0"/>
            </w:tcBorders>
            <w:vAlign w:val="top"/>
          </w:tcPr>
          <w:p>
            <w:pPr>
              <w:tabs>
                <w:tab w:val="left" w:pos="1337"/>
              </w:tabs>
              <w:adjustRightInd w:val="0"/>
              <w:snapToGrid w:val="0"/>
              <w:spacing w:before="145" w:beforeLines="50" w:line="360" w:lineRule="auto"/>
              <w:jc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1</w:t>
            </w:r>
          </w:p>
        </w:tc>
        <w:tc>
          <w:tcPr>
            <w:tcW w:w="935" w:type="dxa"/>
            <w:tcBorders>
              <w:top w:val="single" w:color="auto" w:sz="4" w:space="0"/>
              <w:left w:val="single" w:color="auto" w:sz="4" w:space="0"/>
              <w:bottom w:val="single" w:color="auto" w:sz="4" w:space="0"/>
              <w:right w:val="single" w:color="auto" w:sz="4" w:space="0"/>
            </w:tcBorders>
            <w:vAlign w:val="top"/>
          </w:tcPr>
          <w:p>
            <w:pPr>
              <w:tabs>
                <w:tab w:val="left" w:pos="1337"/>
              </w:tabs>
              <w:adjustRightInd w:val="0"/>
              <w:snapToGrid w:val="0"/>
              <w:spacing w:before="145" w:beforeLines="50" w:line="360" w:lineRule="auto"/>
              <w:jc w:val="center"/>
              <w:rPr>
                <w:rFonts w:hint="eastAsia" w:asciiTheme="minorEastAsia" w:hAnsiTheme="minorEastAsia" w:eastAsiaTheme="minorEastAsia" w:cstheme="minorEastAsia"/>
                <w:sz w:val="24"/>
                <w:szCs w:val="24"/>
                <w:highlight w:val="none"/>
              </w:rPr>
            </w:pPr>
          </w:p>
        </w:tc>
        <w:tc>
          <w:tcPr>
            <w:tcW w:w="817" w:type="dxa"/>
            <w:tcBorders>
              <w:top w:val="single" w:color="auto" w:sz="4" w:space="0"/>
              <w:left w:val="single" w:color="auto" w:sz="4" w:space="0"/>
              <w:bottom w:val="single" w:color="auto" w:sz="4" w:space="0"/>
              <w:right w:val="single" w:color="auto" w:sz="4" w:space="0"/>
            </w:tcBorders>
            <w:vAlign w:val="top"/>
          </w:tcPr>
          <w:p>
            <w:pPr>
              <w:tabs>
                <w:tab w:val="left" w:pos="1337"/>
              </w:tabs>
              <w:adjustRightInd w:val="0"/>
              <w:snapToGrid w:val="0"/>
              <w:spacing w:before="145" w:beforeLines="50" w:line="360" w:lineRule="auto"/>
              <w:jc w:val="center"/>
              <w:rPr>
                <w:rFonts w:hint="eastAsia" w:asciiTheme="minorEastAsia" w:hAnsiTheme="minorEastAsia" w:eastAsiaTheme="minorEastAsia" w:cstheme="minorEastAsia"/>
                <w:sz w:val="24"/>
                <w:szCs w:val="24"/>
                <w:highlight w:val="none"/>
              </w:rPr>
            </w:pPr>
          </w:p>
        </w:tc>
        <w:tc>
          <w:tcPr>
            <w:tcW w:w="764" w:type="dxa"/>
            <w:tcBorders>
              <w:top w:val="single" w:color="auto" w:sz="4" w:space="0"/>
              <w:left w:val="single" w:color="auto" w:sz="4" w:space="0"/>
              <w:bottom w:val="single" w:color="auto" w:sz="4" w:space="0"/>
              <w:right w:val="single" w:color="auto" w:sz="4" w:space="0"/>
            </w:tcBorders>
            <w:vAlign w:val="top"/>
          </w:tcPr>
          <w:p>
            <w:pPr>
              <w:tabs>
                <w:tab w:val="left" w:pos="1337"/>
              </w:tabs>
              <w:adjustRightInd w:val="0"/>
              <w:snapToGrid w:val="0"/>
              <w:spacing w:before="145" w:beforeLines="50" w:line="360" w:lineRule="auto"/>
              <w:jc w:val="center"/>
              <w:rPr>
                <w:rFonts w:hint="eastAsia" w:asciiTheme="minorEastAsia" w:hAnsiTheme="minorEastAsia" w:eastAsiaTheme="minorEastAsia" w:cstheme="minorEastAsia"/>
                <w:sz w:val="24"/>
                <w:szCs w:val="24"/>
                <w:highlight w:val="none"/>
              </w:rPr>
            </w:pPr>
          </w:p>
        </w:tc>
        <w:tc>
          <w:tcPr>
            <w:tcW w:w="594" w:type="dxa"/>
            <w:tcBorders>
              <w:top w:val="single" w:color="auto" w:sz="4" w:space="0"/>
              <w:left w:val="single" w:color="auto" w:sz="4" w:space="0"/>
              <w:bottom w:val="single" w:color="auto" w:sz="4" w:space="0"/>
              <w:right w:val="single" w:color="auto" w:sz="4" w:space="0"/>
            </w:tcBorders>
            <w:vAlign w:val="top"/>
          </w:tcPr>
          <w:p>
            <w:pPr>
              <w:tabs>
                <w:tab w:val="left" w:pos="1337"/>
              </w:tabs>
              <w:adjustRightInd w:val="0"/>
              <w:snapToGrid w:val="0"/>
              <w:spacing w:before="145" w:beforeLines="50" w:line="360" w:lineRule="auto"/>
              <w:jc w:val="center"/>
              <w:rPr>
                <w:rFonts w:hint="eastAsia" w:asciiTheme="minorEastAsia" w:hAnsiTheme="minorEastAsia" w:eastAsiaTheme="minorEastAsia" w:cstheme="minorEastAsia"/>
                <w:sz w:val="24"/>
                <w:szCs w:val="24"/>
                <w:highlight w:val="none"/>
              </w:rPr>
            </w:pPr>
          </w:p>
        </w:tc>
        <w:tc>
          <w:tcPr>
            <w:tcW w:w="1841" w:type="dxa"/>
            <w:tcBorders>
              <w:top w:val="single" w:color="auto" w:sz="4" w:space="0"/>
              <w:left w:val="single" w:color="auto" w:sz="4" w:space="0"/>
              <w:bottom w:val="single" w:color="auto" w:sz="4" w:space="0"/>
              <w:right w:val="single" w:color="auto" w:sz="4" w:space="0"/>
            </w:tcBorders>
            <w:vAlign w:val="top"/>
          </w:tcPr>
          <w:p>
            <w:pPr>
              <w:tabs>
                <w:tab w:val="left" w:pos="1337"/>
              </w:tabs>
              <w:adjustRightInd w:val="0"/>
              <w:snapToGrid w:val="0"/>
              <w:spacing w:before="145" w:beforeLines="50" w:line="360" w:lineRule="auto"/>
              <w:jc w:val="center"/>
              <w:rPr>
                <w:rFonts w:hint="eastAsia" w:asciiTheme="minorEastAsia" w:hAnsiTheme="minorEastAsia" w:eastAsiaTheme="minorEastAsia" w:cstheme="minorEastAsia"/>
                <w:sz w:val="24"/>
                <w:szCs w:val="24"/>
                <w:highlight w:val="none"/>
              </w:rPr>
            </w:pPr>
          </w:p>
        </w:tc>
        <w:tc>
          <w:tcPr>
            <w:tcW w:w="2100" w:type="dxa"/>
            <w:tcBorders>
              <w:top w:val="single" w:color="auto" w:sz="4" w:space="0"/>
              <w:left w:val="single" w:color="auto" w:sz="4" w:space="0"/>
              <w:bottom w:val="single" w:color="auto" w:sz="4" w:space="0"/>
              <w:right w:val="single" w:color="auto" w:sz="4" w:space="0"/>
            </w:tcBorders>
            <w:vAlign w:val="top"/>
          </w:tcPr>
          <w:p>
            <w:pPr>
              <w:tabs>
                <w:tab w:val="left" w:pos="1337"/>
              </w:tabs>
              <w:adjustRightInd w:val="0"/>
              <w:snapToGrid w:val="0"/>
              <w:spacing w:before="145" w:beforeLines="50" w:line="360" w:lineRule="auto"/>
              <w:jc w:val="center"/>
              <w:rPr>
                <w:rFonts w:hint="eastAsia" w:asciiTheme="minorEastAsia" w:hAnsiTheme="minorEastAsia" w:eastAsiaTheme="minorEastAsia" w:cstheme="minorEastAsia"/>
                <w:sz w:val="24"/>
                <w:szCs w:val="24"/>
                <w:highlight w:val="none"/>
              </w:rPr>
            </w:pPr>
          </w:p>
        </w:tc>
        <w:tc>
          <w:tcPr>
            <w:tcW w:w="764" w:type="dxa"/>
            <w:tcBorders>
              <w:top w:val="single" w:color="auto" w:sz="4" w:space="0"/>
              <w:left w:val="single" w:color="auto" w:sz="4" w:space="0"/>
              <w:bottom w:val="single" w:color="auto" w:sz="4" w:space="0"/>
              <w:right w:val="single" w:color="auto" w:sz="4" w:space="0"/>
            </w:tcBorders>
            <w:vAlign w:val="top"/>
          </w:tcPr>
          <w:p>
            <w:pPr>
              <w:tabs>
                <w:tab w:val="left" w:pos="1337"/>
              </w:tabs>
              <w:adjustRightInd w:val="0"/>
              <w:snapToGrid w:val="0"/>
              <w:spacing w:before="145" w:beforeLines="50" w:line="360" w:lineRule="auto"/>
              <w:jc w:val="center"/>
              <w:rPr>
                <w:rFonts w:hint="eastAsia" w:asciiTheme="minorEastAsia" w:hAnsiTheme="minorEastAsia" w:eastAsiaTheme="minorEastAsia" w:cstheme="minorEastAsia"/>
                <w:sz w:val="24"/>
                <w:szCs w:val="24"/>
                <w:highlight w:val="none"/>
              </w:rPr>
            </w:pPr>
          </w:p>
        </w:tc>
        <w:tc>
          <w:tcPr>
            <w:tcW w:w="763" w:type="dxa"/>
            <w:tcBorders>
              <w:top w:val="single" w:color="auto" w:sz="4" w:space="0"/>
              <w:left w:val="single" w:color="auto" w:sz="4" w:space="0"/>
              <w:bottom w:val="single" w:color="auto" w:sz="4" w:space="0"/>
              <w:right w:val="single" w:color="auto" w:sz="4" w:space="0"/>
            </w:tcBorders>
            <w:vAlign w:val="top"/>
          </w:tcPr>
          <w:p>
            <w:pPr>
              <w:tabs>
                <w:tab w:val="left" w:pos="1337"/>
              </w:tabs>
              <w:adjustRightInd w:val="0"/>
              <w:snapToGrid w:val="0"/>
              <w:spacing w:before="145" w:beforeLines="50" w:line="360" w:lineRule="auto"/>
              <w:jc w:val="center"/>
              <w:rPr>
                <w:rFonts w:hint="eastAsia" w:asciiTheme="minorEastAsia" w:hAnsiTheme="minorEastAsia" w:eastAsiaTheme="minorEastAsia" w:cstheme="minorEastAsia"/>
                <w:sz w:val="24"/>
                <w:szCs w:val="24"/>
                <w:highlight w:val="none"/>
              </w:rPr>
            </w:pPr>
          </w:p>
        </w:tc>
        <w:tc>
          <w:tcPr>
            <w:tcW w:w="780" w:type="dxa"/>
            <w:tcBorders>
              <w:top w:val="single" w:color="auto" w:sz="4" w:space="0"/>
              <w:left w:val="single" w:color="auto" w:sz="4" w:space="0"/>
              <w:bottom w:val="single" w:color="auto" w:sz="4" w:space="0"/>
              <w:right w:val="single" w:color="auto" w:sz="4" w:space="0"/>
            </w:tcBorders>
            <w:vAlign w:val="top"/>
          </w:tcPr>
          <w:p>
            <w:pPr>
              <w:tabs>
                <w:tab w:val="left" w:pos="1337"/>
              </w:tabs>
              <w:adjustRightInd w:val="0"/>
              <w:snapToGrid w:val="0"/>
              <w:spacing w:before="145" w:beforeLines="50" w:line="360" w:lineRule="auto"/>
              <w:jc w:val="center"/>
              <w:rPr>
                <w:rFonts w:hint="eastAsia" w:asciiTheme="minorEastAsia" w:hAnsiTheme="minorEastAsia" w:eastAsiaTheme="minorEastAsia" w:cstheme="minorEastAsia"/>
                <w:sz w:val="24"/>
                <w:szCs w:val="24"/>
                <w:highlight w:val="none"/>
              </w:rPr>
            </w:pPr>
          </w:p>
        </w:tc>
      </w:tr>
      <w:tr>
        <w:tblPrEx>
          <w:tblCellMar>
            <w:top w:w="0" w:type="dxa"/>
            <w:left w:w="108" w:type="dxa"/>
            <w:bottom w:w="0" w:type="dxa"/>
            <w:right w:w="108" w:type="dxa"/>
          </w:tblCellMar>
        </w:tblPrEx>
        <w:trPr>
          <w:trHeight w:val="618" w:hRule="atLeast"/>
          <w:jc w:val="center"/>
        </w:trPr>
        <w:tc>
          <w:tcPr>
            <w:tcW w:w="496" w:type="dxa"/>
            <w:tcBorders>
              <w:top w:val="single" w:color="auto" w:sz="4" w:space="0"/>
              <w:left w:val="single" w:color="auto" w:sz="4" w:space="0"/>
              <w:bottom w:val="single" w:color="auto" w:sz="4" w:space="0"/>
              <w:right w:val="single" w:color="auto" w:sz="4" w:space="0"/>
            </w:tcBorders>
            <w:vAlign w:val="top"/>
          </w:tcPr>
          <w:p>
            <w:pPr>
              <w:tabs>
                <w:tab w:val="left" w:pos="1337"/>
              </w:tabs>
              <w:adjustRightInd w:val="0"/>
              <w:snapToGrid w:val="0"/>
              <w:spacing w:before="145" w:beforeLines="50" w:line="360" w:lineRule="auto"/>
              <w:jc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2</w:t>
            </w:r>
          </w:p>
        </w:tc>
        <w:tc>
          <w:tcPr>
            <w:tcW w:w="935" w:type="dxa"/>
            <w:tcBorders>
              <w:top w:val="single" w:color="auto" w:sz="4" w:space="0"/>
              <w:left w:val="single" w:color="auto" w:sz="4" w:space="0"/>
              <w:bottom w:val="single" w:color="auto" w:sz="4" w:space="0"/>
              <w:right w:val="single" w:color="auto" w:sz="4" w:space="0"/>
            </w:tcBorders>
            <w:vAlign w:val="top"/>
          </w:tcPr>
          <w:p>
            <w:pPr>
              <w:tabs>
                <w:tab w:val="left" w:pos="1337"/>
              </w:tabs>
              <w:adjustRightInd w:val="0"/>
              <w:snapToGrid w:val="0"/>
              <w:spacing w:before="145" w:beforeLines="50" w:line="360" w:lineRule="auto"/>
              <w:jc w:val="center"/>
              <w:rPr>
                <w:rFonts w:hint="eastAsia" w:asciiTheme="minorEastAsia" w:hAnsiTheme="minorEastAsia" w:eastAsiaTheme="minorEastAsia" w:cstheme="minorEastAsia"/>
                <w:sz w:val="24"/>
                <w:szCs w:val="24"/>
                <w:highlight w:val="none"/>
              </w:rPr>
            </w:pPr>
          </w:p>
        </w:tc>
        <w:tc>
          <w:tcPr>
            <w:tcW w:w="817" w:type="dxa"/>
            <w:tcBorders>
              <w:top w:val="single" w:color="auto" w:sz="4" w:space="0"/>
              <w:left w:val="single" w:color="auto" w:sz="4" w:space="0"/>
              <w:bottom w:val="single" w:color="auto" w:sz="4" w:space="0"/>
              <w:right w:val="single" w:color="auto" w:sz="4" w:space="0"/>
            </w:tcBorders>
            <w:vAlign w:val="top"/>
          </w:tcPr>
          <w:p>
            <w:pPr>
              <w:tabs>
                <w:tab w:val="left" w:pos="1337"/>
              </w:tabs>
              <w:adjustRightInd w:val="0"/>
              <w:snapToGrid w:val="0"/>
              <w:spacing w:before="145" w:beforeLines="50" w:line="360" w:lineRule="auto"/>
              <w:jc w:val="center"/>
              <w:rPr>
                <w:rFonts w:hint="eastAsia" w:asciiTheme="minorEastAsia" w:hAnsiTheme="minorEastAsia" w:eastAsiaTheme="minorEastAsia" w:cstheme="minorEastAsia"/>
                <w:sz w:val="24"/>
                <w:szCs w:val="24"/>
                <w:highlight w:val="none"/>
              </w:rPr>
            </w:pPr>
          </w:p>
        </w:tc>
        <w:tc>
          <w:tcPr>
            <w:tcW w:w="764" w:type="dxa"/>
            <w:tcBorders>
              <w:top w:val="single" w:color="auto" w:sz="4" w:space="0"/>
              <w:left w:val="single" w:color="auto" w:sz="4" w:space="0"/>
              <w:bottom w:val="single" w:color="auto" w:sz="4" w:space="0"/>
              <w:right w:val="single" w:color="auto" w:sz="4" w:space="0"/>
            </w:tcBorders>
            <w:vAlign w:val="top"/>
          </w:tcPr>
          <w:p>
            <w:pPr>
              <w:tabs>
                <w:tab w:val="left" w:pos="1337"/>
              </w:tabs>
              <w:adjustRightInd w:val="0"/>
              <w:snapToGrid w:val="0"/>
              <w:spacing w:before="145" w:beforeLines="50" w:line="360" w:lineRule="auto"/>
              <w:jc w:val="center"/>
              <w:rPr>
                <w:rFonts w:hint="eastAsia" w:asciiTheme="minorEastAsia" w:hAnsiTheme="minorEastAsia" w:eastAsiaTheme="minorEastAsia" w:cstheme="minorEastAsia"/>
                <w:sz w:val="24"/>
                <w:szCs w:val="24"/>
                <w:highlight w:val="none"/>
              </w:rPr>
            </w:pPr>
          </w:p>
        </w:tc>
        <w:tc>
          <w:tcPr>
            <w:tcW w:w="594" w:type="dxa"/>
            <w:tcBorders>
              <w:top w:val="single" w:color="auto" w:sz="4" w:space="0"/>
              <w:left w:val="single" w:color="auto" w:sz="4" w:space="0"/>
              <w:bottom w:val="single" w:color="auto" w:sz="4" w:space="0"/>
              <w:right w:val="single" w:color="auto" w:sz="4" w:space="0"/>
            </w:tcBorders>
            <w:vAlign w:val="top"/>
          </w:tcPr>
          <w:p>
            <w:pPr>
              <w:tabs>
                <w:tab w:val="left" w:pos="1337"/>
              </w:tabs>
              <w:adjustRightInd w:val="0"/>
              <w:snapToGrid w:val="0"/>
              <w:spacing w:before="145" w:beforeLines="50" w:line="360" w:lineRule="auto"/>
              <w:jc w:val="center"/>
              <w:rPr>
                <w:rFonts w:hint="eastAsia" w:asciiTheme="minorEastAsia" w:hAnsiTheme="minorEastAsia" w:eastAsiaTheme="minorEastAsia" w:cstheme="minorEastAsia"/>
                <w:sz w:val="24"/>
                <w:szCs w:val="24"/>
                <w:highlight w:val="none"/>
              </w:rPr>
            </w:pPr>
          </w:p>
        </w:tc>
        <w:tc>
          <w:tcPr>
            <w:tcW w:w="1841" w:type="dxa"/>
            <w:tcBorders>
              <w:top w:val="single" w:color="auto" w:sz="4" w:space="0"/>
              <w:left w:val="single" w:color="auto" w:sz="4" w:space="0"/>
              <w:bottom w:val="single" w:color="auto" w:sz="4" w:space="0"/>
              <w:right w:val="single" w:color="auto" w:sz="4" w:space="0"/>
            </w:tcBorders>
            <w:vAlign w:val="top"/>
          </w:tcPr>
          <w:p>
            <w:pPr>
              <w:tabs>
                <w:tab w:val="left" w:pos="1337"/>
              </w:tabs>
              <w:adjustRightInd w:val="0"/>
              <w:snapToGrid w:val="0"/>
              <w:spacing w:before="145" w:beforeLines="50" w:line="360" w:lineRule="auto"/>
              <w:jc w:val="center"/>
              <w:rPr>
                <w:rFonts w:hint="eastAsia" w:asciiTheme="minorEastAsia" w:hAnsiTheme="minorEastAsia" w:eastAsiaTheme="minorEastAsia" w:cstheme="minorEastAsia"/>
                <w:sz w:val="24"/>
                <w:szCs w:val="24"/>
                <w:highlight w:val="none"/>
              </w:rPr>
            </w:pPr>
          </w:p>
        </w:tc>
        <w:tc>
          <w:tcPr>
            <w:tcW w:w="2100" w:type="dxa"/>
            <w:tcBorders>
              <w:top w:val="single" w:color="auto" w:sz="4" w:space="0"/>
              <w:left w:val="single" w:color="auto" w:sz="4" w:space="0"/>
              <w:bottom w:val="single" w:color="auto" w:sz="4" w:space="0"/>
              <w:right w:val="single" w:color="auto" w:sz="4" w:space="0"/>
            </w:tcBorders>
            <w:vAlign w:val="top"/>
          </w:tcPr>
          <w:p>
            <w:pPr>
              <w:tabs>
                <w:tab w:val="left" w:pos="1337"/>
              </w:tabs>
              <w:adjustRightInd w:val="0"/>
              <w:snapToGrid w:val="0"/>
              <w:spacing w:before="145" w:beforeLines="50" w:line="360" w:lineRule="auto"/>
              <w:jc w:val="center"/>
              <w:rPr>
                <w:rFonts w:hint="eastAsia" w:asciiTheme="minorEastAsia" w:hAnsiTheme="minorEastAsia" w:eastAsiaTheme="minorEastAsia" w:cstheme="minorEastAsia"/>
                <w:sz w:val="24"/>
                <w:szCs w:val="24"/>
                <w:highlight w:val="none"/>
              </w:rPr>
            </w:pPr>
          </w:p>
        </w:tc>
        <w:tc>
          <w:tcPr>
            <w:tcW w:w="764" w:type="dxa"/>
            <w:tcBorders>
              <w:top w:val="single" w:color="auto" w:sz="4" w:space="0"/>
              <w:left w:val="single" w:color="auto" w:sz="4" w:space="0"/>
              <w:bottom w:val="single" w:color="auto" w:sz="4" w:space="0"/>
              <w:right w:val="single" w:color="auto" w:sz="4" w:space="0"/>
            </w:tcBorders>
            <w:vAlign w:val="top"/>
          </w:tcPr>
          <w:p>
            <w:pPr>
              <w:tabs>
                <w:tab w:val="left" w:pos="1337"/>
              </w:tabs>
              <w:adjustRightInd w:val="0"/>
              <w:snapToGrid w:val="0"/>
              <w:spacing w:before="145" w:beforeLines="50" w:line="360" w:lineRule="auto"/>
              <w:jc w:val="center"/>
              <w:rPr>
                <w:rFonts w:hint="eastAsia" w:asciiTheme="minorEastAsia" w:hAnsiTheme="minorEastAsia" w:eastAsiaTheme="minorEastAsia" w:cstheme="minorEastAsia"/>
                <w:sz w:val="24"/>
                <w:szCs w:val="24"/>
                <w:highlight w:val="none"/>
              </w:rPr>
            </w:pPr>
          </w:p>
        </w:tc>
        <w:tc>
          <w:tcPr>
            <w:tcW w:w="763" w:type="dxa"/>
            <w:tcBorders>
              <w:top w:val="single" w:color="auto" w:sz="4" w:space="0"/>
              <w:left w:val="single" w:color="auto" w:sz="4" w:space="0"/>
              <w:bottom w:val="single" w:color="auto" w:sz="4" w:space="0"/>
              <w:right w:val="single" w:color="auto" w:sz="4" w:space="0"/>
            </w:tcBorders>
            <w:vAlign w:val="top"/>
          </w:tcPr>
          <w:p>
            <w:pPr>
              <w:tabs>
                <w:tab w:val="left" w:pos="1337"/>
              </w:tabs>
              <w:adjustRightInd w:val="0"/>
              <w:snapToGrid w:val="0"/>
              <w:spacing w:before="145" w:beforeLines="50" w:line="360" w:lineRule="auto"/>
              <w:jc w:val="center"/>
              <w:rPr>
                <w:rFonts w:hint="eastAsia" w:asciiTheme="minorEastAsia" w:hAnsiTheme="minorEastAsia" w:eastAsiaTheme="minorEastAsia" w:cstheme="minorEastAsia"/>
                <w:sz w:val="24"/>
                <w:szCs w:val="24"/>
                <w:highlight w:val="none"/>
              </w:rPr>
            </w:pPr>
          </w:p>
        </w:tc>
        <w:tc>
          <w:tcPr>
            <w:tcW w:w="780" w:type="dxa"/>
            <w:tcBorders>
              <w:top w:val="single" w:color="auto" w:sz="4" w:space="0"/>
              <w:left w:val="single" w:color="auto" w:sz="4" w:space="0"/>
              <w:bottom w:val="single" w:color="auto" w:sz="4" w:space="0"/>
              <w:right w:val="single" w:color="auto" w:sz="4" w:space="0"/>
            </w:tcBorders>
            <w:vAlign w:val="top"/>
          </w:tcPr>
          <w:p>
            <w:pPr>
              <w:tabs>
                <w:tab w:val="left" w:pos="1337"/>
              </w:tabs>
              <w:adjustRightInd w:val="0"/>
              <w:snapToGrid w:val="0"/>
              <w:spacing w:before="145" w:beforeLines="50" w:line="360" w:lineRule="auto"/>
              <w:jc w:val="center"/>
              <w:rPr>
                <w:rFonts w:hint="eastAsia" w:asciiTheme="minorEastAsia" w:hAnsiTheme="minorEastAsia" w:eastAsiaTheme="minorEastAsia" w:cstheme="minorEastAsia"/>
                <w:sz w:val="24"/>
                <w:szCs w:val="24"/>
                <w:highlight w:val="none"/>
              </w:rPr>
            </w:pPr>
          </w:p>
        </w:tc>
      </w:tr>
      <w:tr>
        <w:tblPrEx>
          <w:tblCellMar>
            <w:top w:w="0" w:type="dxa"/>
            <w:left w:w="108" w:type="dxa"/>
            <w:bottom w:w="0" w:type="dxa"/>
            <w:right w:w="108" w:type="dxa"/>
          </w:tblCellMar>
        </w:tblPrEx>
        <w:trPr>
          <w:trHeight w:val="618" w:hRule="atLeast"/>
          <w:jc w:val="center"/>
        </w:trPr>
        <w:tc>
          <w:tcPr>
            <w:tcW w:w="496" w:type="dxa"/>
            <w:tcBorders>
              <w:top w:val="single" w:color="auto" w:sz="4" w:space="0"/>
              <w:left w:val="single" w:color="auto" w:sz="4" w:space="0"/>
              <w:bottom w:val="single" w:color="auto" w:sz="4" w:space="0"/>
              <w:right w:val="single" w:color="auto" w:sz="4" w:space="0"/>
            </w:tcBorders>
            <w:vAlign w:val="top"/>
          </w:tcPr>
          <w:p>
            <w:pPr>
              <w:tabs>
                <w:tab w:val="left" w:pos="1337"/>
              </w:tabs>
              <w:adjustRightInd w:val="0"/>
              <w:snapToGrid w:val="0"/>
              <w:spacing w:before="145" w:beforeLines="50" w:line="360" w:lineRule="auto"/>
              <w:jc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3</w:t>
            </w:r>
          </w:p>
        </w:tc>
        <w:tc>
          <w:tcPr>
            <w:tcW w:w="935" w:type="dxa"/>
            <w:tcBorders>
              <w:top w:val="single" w:color="auto" w:sz="4" w:space="0"/>
              <w:left w:val="single" w:color="auto" w:sz="4" w:space="0"/>
              <w:bottom w:val="single" w:color="auto" w:sz="4" w:space="0"/>
              <w:right w:val="single" w:color="auto" w:sz="4" w:space="0"/>
            </w:tcBorders>
            <w:vAlign w:val="top"/>
          </w:tcPr>
          <w:p>
            <w:pPr>
              <w:tabs>
                <w:tab w:val="left" w:pos="1337"/>
              </w:tabs>
              <w:adjustRightInd w:val="0"/>
              <w:snapToGrid w:val="0"/>
              <w:spacing w:before="145" w:beforeLines="50" w:line="360" w:lineRule="auto"/>
              <w:jc w:val="center"/>
              <w:rPr>
                <w:rFonts w:hint="eastAsia" w:asciiTheme="minorEastAsia" w:hAnsiTheme="minorEastAsia" w:eastAsiaTheme="minorEastAsia" w:cstheme="minorEastAsia"/>
                <w:sz w:val="24"/>
                <w:szCs w:val="24"/>
                <w:highlight w:val="none"/>
              </w:rPr>
            </w:pPr>
          </w:p>
        </w:tc>
        <w:tc>
          <w:tcPr>
            <w:tcW w:w="817" w:type="dxa"/>
            <w:tcBorders>
              <w:top w:val="single" w:color="auto" w:sz="4" w:space="0"/>
              <w:left w:val="single" w:color="auto" w:sz="4" w:space="0"/>
              <w:bottom w:val="single" w:color="auto" w:sz="4" w:space="0"/>
              <w:right w:val="single" w:color="auto" w:sz="4" w:space="0"/>
            </w:tcBorders>
            <w:vAlign w:val="top"/>
          </w:tcPr>
          <w:p>
            <w:pPr>
              <w:tabs>
                <w:tab w:val="left" w:pos="1337"/>
              </w:tabs>
              <w:adjustRightInd w:val="0"/>
              <w:snapToGrid w:val="0"/>
              <w:spacing w:before="145" w:beforeLines="50" w:line="360" w:lineRule="auto"/>
              <w:jc w:val="center"/>
              <w:rPr>
                <w:rFonts w:hint="eastAsia" w:asciiTheme="minorEastAsia" w:hAnsiTheme="minorEastAsia" w:eastAsiaTheme="minorEastAsia" w:cstheme="minorEastAsia"/>
                <w:sz w:val="24"/>
                <w:szCs w:val="24"/>
                <w:highlight w:val="none"/>
              </w:rPr>
            </w:pPr>
          </w:p>
        </w:tc>
        <w:tc>
          <w:tcPr>
            <w:tcW w:w="764" w:type="dxa"/>
            <w:tcBorders>
              <w:top w:val="single" w:color="auto" w:sz="4" w:space="0"/>
              <w:left w:val="single" w:color="auto" w:sz="4" w:space="0"/>
              <w:bottom w:val="single" w:color="auto" w:sz="4" w:space="0"/>
              <w:right w:val="single" w:color="auto" w:sz="4" w:space="0"/>
            </w:tcBorders>
            <w:vAlign w:val="top"/>
          </w:tcPr>
          <w:p>
            <w:pPr>
              <w:tabs>
                <w:tab w:val="left" w:pos="1337"/>
              </w:tabs>
              <w:adjustRightInd w:val="0"/>
              <w:snapToGrid w:val="0"/>
              <w:spacing w:before="145" w:beforeLines="50" w:line="360" w:lineRule="auto"/>
              <w:jc w:val="center"/>
              <w:rPr>
                <w:rFonts w:hint="eastAsia" w:asciiTheme="minorEastAsia" w:hAnsiTheme="minorEastAsia" w:eastAsiaTheme="minorEastAsia" w:cstheme="minorEastAsia"/>
                <w:sz w:val="24"/>
                <w:szCs w:val="24"/>
                <w:highlight w:val="none"/>
              </w:rPr>
            </w:pPr>
          </w:p>
        </w:tc>
        <w:tc>
          <w:tcPr>
            <w:tcW w:w="594" w:type="dxa"/>
            <w:tcBorders>
              <w:top w:val="single" w:color="auto" w:sz="4" w:space="0"/>
              <w:left w:val="single" w:color="auto" w:sz="4" w:space="0"/>
              <w:bottom w:val="single" w:color="auto" w:sz="4" w:space="0"/>
              <w:right w:val="single" w:color="auto" w:sz="4" w:space="0"/>
            </w:tcBorders>
            <w:vAlign w:val="top"/>
          </w:tcPr>
          <w:p>
            <w:pPr>
              <w:tabs>
                <w:tab w:val="left" w:pos="1337"/>
              </w:tabs>
              <w:adjustRightInd w:val="0"/>
              <w:snapToGrid w:val="0"/>
              <w:spacing w:before="145" w:beforeLines="50" w:line="360" w:lineRule="auto"/>
              <w:jc w:val="center"/>
              <w:rPr>
                <w:rFonts w:hint="eastAsia" w:asciiTheme="minorEastAsia" w:hAnsiTheme="minorEastAsia" w:eastAsiaTheme="minorEastAsia" w:cstheme="minorEastAsia"/>
                <w:sz w:val="24"/>
                <w:szCs w:val="24"/>
                <w:highlight w:val="none"/>
              </w:rPr>
            </w:pPr>
          </w:p>
        </w:tc>
        <w:tc>
          <w:tcPr>
            <w:tcW w:w="1841" w:type="dxa"/>
            <w:tcBorders>
              <w:top w:val="single" w:color="auto" w:sz="4" w:space="0"/>
              <w:left w:val="single" w:color="auto" w:sz="4" w:space="0"/>
              <w:bottom w:val="single" w:color="auto" w:sz="4" w:space="0"/>
              <w:right w:val="single" w:color="auto" w:sz="4" w:space="0"/>
            </w:tcBorders>
            <w:vAlign w:val="top"/>
          </w:tcPr>
          <w:p>
            <w:pPr>
              <w:tabs>
                <w:tab w:val="left" w:pos="1337"/>
              </w:tabs>
              <w:adjustRightInd w:val="0"/>
              <w:snapToGrid w:val="0"/>
              <w:spacing w:before="145" w:beforeLines="50" w:line="360" w:lineRule="auto"/>
              <w:jc w:val="center"/>
              <w:rPr>
                <w:rFonts w:hint="eastAsia" w:asciiTheme="minorEastAsia" w:hAnsiTheme="minorEastAsia" w:eastAsiaTheme="minorEastAsia" w:cstheme="minorEastAsia"/>
                <w:sz w:val="24"/>
                <w:szCs w:val="24"/>
                <w:highlight w:val="none"/>
              </w:rPr>
            </w:pPr>
          </w:p>
        </w:tc>
        <w:tc>
          <w:tcPr>
            <w:tcW w:w="2100" w:type="dxa"/>
            <w:tcBorders>
              <w:top w:val="single" w:color="auto" w:sz="4" w:space="0"/>
              <w:left w:val="single" w:color="auto" w:sz="4" w:space="0"/>
              <w:bottom w:val="single" w:color="auto" w:sz="4" w:space="0"/>
              <w:right w:val="single" w:color="auto" w:sz="4" w:space="0"/>
            </w:tcBorders>
            <w:vAlign w:val="top"/>
          </w:tcPr>
          <w:p>
            <w:pPr>
              <w:tabs>
                <w:tab w:val="left" w:pos="1337"/>
              </w:tabs>
              <w:adjustRightInd w:val="0"/>
              <w:snapToGrid w:val="0"/>
              <w:spacing w:before="145" w:beforeLines="50" w:line="360" w:lineRule="auto"/>
              <w:jc w:val="center"/>
              <w:rPr>
                <w:rFonts w:hint="eastAsia" w:asciiTheme="minorEastAsia" w:hAnsiTheme="minorEastAsia" w:eastAsiaTheme="minorEastAsia" w:cstheme="minorEastAsia"/>
                <w:sz w:val="24"/>
                <w:szCs w:val="24"/>
                <w:highlight w:val="none"/>
              </w:rPr>
            </w:pPr>
          </w:p>
        </w:tc>
        <w:tc>
          <w:tcPr>
            <w:tcW w:w="764" w:type="dxa"/>
            <w:tcBorders>
              <w:top w:val="single" w:color="auto" w:sz="4" w:space="0"/>
              <w:left w:val="single" w:color="auto" w:sz="4" w:space="0"/>
              <w:bottom w:val="single" w:color="auto" w:sz="4" w:space="0"/>
              <w:right w:val="single" w:color="auto" w:sz="4" w:space="0"/>
            </w:tcBorders>
            <w:vAlign w:val="top"/>
          </w:tcPr>
          <w:p>
            <w:pPr>
              <w:tabs>
                <w:tab w:val="left" w:pos="1337"/>
              </w:tabs>
              <w:adjustRightInd w:val="0"/>
              <w:snapToGrid w:val="0"/>
              <w:spacing w:before="145" w:beforeLines="50" w:line="360" w:lineRule="auto"/>
              <w:jc w:val="center"/>
              <w:rPr>
                <w:rFonts w:hint="eastAsia" w:asciiTheme="minorEastAsia" w:hAnsiTheme="minorEastAsia" w:eastAsiaTheme="minorEastAsia" w:cstheme="minorEastAsia"/>
                <w:sz w:val="24"/>
                <w:szCs w:val="24"/>
                <w:highlight w:val="none"/>
              </w:rPr>
            </w:pPr>
          </w:p>
        </w:tc>
        <w:tc>
          <w:tcPr>
            <w:tcW w:w="763" w:type="dxa"/>
            <w:tcBorders>
              <w:top w:val="single" w:color="auto" w:sz="4" w:space="0"/>
              <w:left w:val="single" w:color="auto" w:sz="4" w:space="0"/>
              <w:bottom w:val="single" w:color="auto" w:sz="4" w:space="0"/>
              <w:right w:val="single" w:color="auto" w:sz="4" w:space="0"/>
            </w:tcBorders>
            <w:vAlign w:val="top"/>
          </w:tcPr>
          <w:p>
            <w:pPr>
              <w:tabs>
                <w:tab w:val="left" w:pos="1337"/>
              </w:tabs>
              <w:adjustRightInd w:val="0"/>
              <w:snapToGrid w:val="0"/>
              <w:spacing w:before="145" w:beforeLines="50" w:line="360" w:lineRule="auto"/>
              <w:jc w:val="center"/>
              <w:rPr>
                <w:rFonts w:hint="eastAsia" w:asciiTheme="minorEastAsia" w:hAnsiTheme="minorEastAsia" w:eastAsiaTheme="minorEastAsia" w:cstheme="minorEastAsia"/>
                <w:sz w:val="24"/>
                <w:szCs w:val="24"/>
                <w:highlight w:val="none"/>
              </w:rPr>
            </w:pPr>
          </w:p>
        </w:tc>
        <w:tc>
          <w:tcPr>
            <w:tcW w:w="780" w:type="dxa"/>
            <w:tcBorders>
              <w:top w:val="single" w:color="auto" w:sz="4" w:space="0"/>
              <w:left w:val="single" w:color="auto" w:sz="4" w:space="0"/>
              <w:bottom w:val="single" w:color="auto" w:sz="4" w:space="0"/>
              <w:right w:val="single" w:color="auto" w:sz="4" w:space="0"/>
            </w:tcBorders>
            <w:vAlign w:val="top"/>
          </w:tcPr>
          <w:p>
            <w:pPr>
              <w:tabs>
                <w:tab w:val="left" w:pos="1337"/>
              </w:tabs>
              <w:adjustRightInd w:val="0"/>
              <w:snapToGrid w:val="0"/>
              <w:spacing w:before="145" w:beforeLines="50" w:line="360" w:lineRule="auto"/>
              <w:jc w:val="center"/>
              <w:rPr>
                <w:rFonts w:hint="eastAsia" w:asciiTheme="minorEastAsia" w:hAnsiTheme="minorEastAsia" w:eastAsiaTheme="minorEastAsia" w:cstheme="minorEastAsia"/>
                <w:sz w:val="24"/>
                <w:szCs w:val="24"/>
                <w:highlight w:val="none"/>
              </w:rPr>
            </w:pPr>
          </w:p>
        </w:tc>
      </w:tr>
      <w:tr>
        <w:tblPrEx>
          <w:tblCellMar>
            <w:top w:w="0" w:type="dxa"/>
            <w:left w:w="108" w:type="dxa"/>
            <w:bottom w:w="0" w:type="dxa"/>
            <w:right w:w="108" w:type="dxa"/>
          </w:tblCellMar>
        </w:tblPrEx>
        <w:trPr>
          <w:trHeight w:val="618" w:hRule="atLeast"/>
          <w:jc w:val="center"/>
        </w:trPr>
        <w:tc>
          <w:tcPr>
            <w:tcW w:w="496" w:type="dxa"/>
            <w:tcBorders>
              <w:top w:val="single" w:color="auto" w:sz="4" w:space="0"/>
              <w:left w:val="single" w:color="auto" w:sz="4" w:space="0"/>
              <w:bottom w:val="single" w:color="auto" w:sz="4" w:space="0"/>
              <w:right w:val="single" w:color="auto" w:sz="4" w:space="0"/>
            </w:tcBorders>
            <w:vAlign w:val="top"/>
          </w:tcPr>
          <w:p>
            <w:pPr>
              <w:tabs>
                <w:tab w:val="left" w:pos="1337"/>
              </w:tabs>
              <w:adjustRightInd w:val="0"/>
              <w:snapToGrid w:val="0"/>
              <w:spacing w:before="145" w:beforeLines="50" w:line="360" w:lineRule="auto"/>
              <w:jc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w:t>
            </w:r>
          </w:p>
        </w:tc>
        <w:tc>
          <w:tcPr>
            <w:tcW w:w="935" w:type="dxa"/>
            <w:tcBorders>
              <w:top w:val="single" w:color="auto" w:sz="4" w:space="0"/>
              <w:left w:val="single" w:color="auto" w:sz="4" w:space="0"/>
              <w:bottom w:val="single" w:color="auto" w:sz="4" w:space="0"/>
              <w:right w:val="single" w:color="auto" w:sz="4" w:space="0"/>
            </w:tcBorders>
            <w:vAlign w:val="top"/>
          </w:tcPr>
          <w:p>
            <w:pPr>
              <w:tabs>
                <w:tab w:val="left" w:pos="1337"/>
              </w:tabs>
              <w:adjustRightInd w:val="0"/>
              <w:snapToGrid w:val="0"/>
              <w:spacing w:before="145" w:beforeLines="50" w:line="360" w:lineRule="auto"/>
              <w:jc w:val="center"/>
              <w:rPr>
                <w:rFonts w:hint="eastAsia" w:asciiTheme="minorEastAsia" w:hAnsiTheme="minorEastAsia" w:eastAsiaTheme="minorEastAsia" w:cstheme="minorEastAsia"/>
                <w:sz w:val="24"/>
                <w:szCs w:val="24"/>
                <w:highlight w:val="none"/>
              </w:rPr>
            </w:pPr>
          </w:p>
        </w:tc>
        <w:tc>
          <w:tcPr>
            <w:tcW w:w="817" w:type="dxa"/>
            <w:tcBorders>
              <w:top w:val="single" w:color="auto" w:sz="4" w:space="0"/>
              <w:left w:val="single" w:color="auto" w:sz="4" w:space="0"/>
              <w:bottom w:val="single" w:color="auto" w:sz="4" w:space="0"/>
              <w:right w:val="single" w:color="auto" w:sz="4" w:space="0"/>
            </w:tcBorders>
            <w:vAlign w:val="top"/>
          </w:tcPr>
          <w:p>
            <w:pPr>
              <w:tabs>
                <w:tab w:val="left" w:pos="1337"/>
              </w:tabs>
              <w:adjustRightInd w:val="0"/>
              <w:snapToGrid w:val="0"/>
              <w:spacing w:before="145" w:beforeLines="50" w:line="360" w:lineRule="auto"/>
              <w:jc w:val="center"/>
              <w:rPr>
                <w:rFonts w:hint="eastAsia" w:asciiTheme="minorEastAsia" w:hAnsiTheme="minorEastAsia" w:eastAsiaTheme="minorEastAsia" w:cstheme="minorEastAsia"/>
                <w:sz w:val="24"/>
                <w:szCs w:val="24"/>
                <w:highlight w:val="none"/>
              </w:rPr>
            </w:pPr>
          </w:p>
        </w:tc>
        <w:tc>
          <w:tcPr>
            <w:tcW w:w="764" w:type="dxa"/>
            <w:tcBorders>
              <w:top w:val="single" w:color="auto" w:sz="4" w:space="0"/>
              <w:left w:val="single" w:color="auto" w:sz="4" w:space="0"/>
              <w:bottom w:val="single" w:color="auto" w:sz="4" w:space="0"/>
              <w:right w:val="single" w:color="auto" w:sz="4" w:space="0"/>
            </w:tcBorders>
            <w:vAlign w:val="top"/>
          </w:tcPr>
          <w:p>
            <w:pPr>
              <w:tabs>
                <w:tab w:val="left" w:pos="1337"/>
              </w:tabs>
              <w:adjustRightInd w:val="0"/>
              <w:snapToGrid w:val="0"/>
              <w:spacing w:before="145" w:beforeLines="50" w:line="360" w:lineRule="auto"/>
              <w:jc w:val="center"/>
              <w:rPr>
                <w:rFonts w:hint="eastAsia" w:asciiTheme="minorEastAsia" w:hAnsiTheme="minorEastAsia" w:eastAsiaTheme="minorEastAsia" w:cstheme="minorEastAsia"/>
                <w:sz w:val="24"/>
                <w:szCs w:val="24"/>
                <w:highlight w:val="none"/>
              </w:rPr>
            </w:pPr>
          </w:p>
        </w:tc>
        <w:tc>
          <w:tcPr>
            <w:tcW w:w="594" w:type="dxa"/>
            <w:tcBorders>
              <w:top w:val="single" w:color="auto" w:sz="4" w:space="0"/>
              <w:left w:val="single" w:color="auto" w:sz="4" w:space="0"/>
              <w:bottom w:val="single" w:color="auto" w:sz="4" w:space="0"/>
              <w:right w:val="single" w:color="auto" w:sz="4" w:space="0"/>
            </w:tcBorders>
            <w:vAlign w:val="top"/>
          </w:tcPr>
          <w:p>
            <w:pPr>
              <w:tabs>
                <w:tab w:val="left" w:pos="1337"/>
              </w:tabs>
              <w:adjustRightInd w:val="0"/>
              <w:snapToGrid w:val="0"/>
              <w:spacing w:before="145" w:beforeLines="50" w:line="360" w:lineRule="auto"/>
              <w:jc w:val="center"/>
              <w:rPr>
                <w:rFonts w:hint="eastAsia" w:asciiTheme="minorEastAsia" w:hAnsiTheme="minorEastAsia" w:eastAsiaTheme="minorEastAsia" w:cstheme="minorEastAsia"/>
                <w:sz w:val="24"/>
                <w:szCs w:val="24"/>
                <w:highlight w:val="none"/>
              </w:rPr>
            </w:pPr>
          </w:p>
        </w:tc>
        <w:tc>
          <w:tcPr>
            <w:tcW w:w="1841" w:type="dxa"/>
            <w:tcBorders>
              <w:top w:val="single" w:color="auto" w:sz="4" w:space="0"/>
              <w:left w:val="single" w:color="auto" w:sz="4" w:space="0"/>
              <w:bottom w:val="single" w:color="auto" w:sz="4" w:space="0"/>
              <w:right w:val="single" w:color="auto" w:sz="4" w:space="0"/>
            </w:tcBorders>
            <w:vAlign w:val="top"/>
          </w:tcPr>
          <w:p>
            <w:pPr>
              <w:tabs>
                <w:tab w:val="left" w:pos="1337"/>
              </w:tabs>
              <w:adjustRightInd w:val="0"/>
              <w:snapToGrid w:val="0"/>
              <w:spacing w:before="145" w:beforeLines="50" w:line="360" w:lineRule="auto"/>
              <w:jc w:val="center"/>
              <w:rPr>
                <w:rFonts w:hint="eastAsia" w:asciiTheme="minorEastAsia" w:hAnsiTheme="minorEastAsia" w:eastAsiaTheme="minorEastAsia" w:cstheme="minorEastAsia"/>
                <w:sz w:val="24"/>
                <w:szCs w:val="24"/>
                <w:highlight w:val="none"/>
              </w:rPr>
            </w:pPr>
          </w:p>
        </w:tc>
        <w:tc>
          <w:tcPr>
            <w:tcW w:w="2100" w:type="dxa"/>
            <w:tcBorders>
              <w:top w:val="single" w:color="auto" w:sz="4" w:space="0"/>
              <w:left w:val="single" w:color="auto" w:sz="4" w:space="0"/>
              <w:bottom w:val="single" w:color="auto" w:sz="4" w:space="0"/>
              <w:right w:val="single" w:color="auto" w:sz="4" w:space="0"/>
            </w:tcBorders>
            <w:vAlign w:val="top"/>
          </w:tcPr>
          <w:p>
            <w:pPr>
              <w:tabs>
                <w:tab w:val="left" w:pos="1337"/>
              </w:tabs>
              <w:adjustRightInd w:val="0"/>
              <w:snapToGrid w:val="0"/>
              <w:spacing w:before="145" w:beforeLines="50" w:line="360" w:lineRule="auto"/>
              <w:jc w:val="center"/>
              <w:rPr>
                <w:rFonts w:hint="eastAsia" w:asciiTheme="minorEastAsia" w:hAnsiTheme="minorEastAsia" w:eastAsiaTheme="minorEastAsia" w:cstheme="minorEastAsia"/>
                <w:sz w:val="24"/>
                <w:szCs w:val="24"/>
                <w:highlight w:val="none"/>
              </w:rPr>
            </w:pPr>
          </w:p>
        </w:tc>
        <w:tc>
          <w:tcPr>
            <w:tcW w:w="764" w:type="dxa"/>
            <w:tcBorders>
              <w:top w:val="single" w:color="auto" w:sz="4" w:space="0"/>
              <w:left w:val="single" w:color="auto" w:sz="4" w:space="0"/>
              <w:bottom w:val="single" w:color="auto" w:sz="4" w:space="0"/>
              <w:right w:val="single" w:color="auto" w:sz="4" w:space="0"/>
            </w:tcBorders>
            <w:vAlign w:val="top"/>
          </w:tcPr>
          <w:p>
            <w:pPr>
              <w:tabs>
                <w:tab w:val="left" w:pos="1337"/>
              </w:tabs>
              <w:adjustRightInd w:val="0"/>
              <w:snapToGrid w:val="0"/>
              <w:spacing w:before="145" w:beforeLines="50" w:line="360" w:lineRule="auto"/>
              <w:jc w:val="center"/>
              <w:rPr>
                <w:rFonts w:hint="eastAsia" w:asciiTheme="minorEastAsia" w:hAnsiTheme="minorEastAsia" w:eastAsiaTheme="minorEastAsia" w:cstheme="minorEastAsia"/>
                <w:sz w:val="24"/>
                <w:szCs w:val="24"/>
                <w:highlight w:val="none"/>
              </w:rPr>
            </w:pPr>
          </w:p>
        </w:tc>
        <w:tc>
          <w:tcPr>
            <w:tcW w:w="763" w:type="dxa"/>
            <w:tcBorders>
              <w:top w:val="single" w:color="auto" w:sz="4" w:space="0"/>
              <w:left w:val="single" w:color="auto" w:sz="4" w:space="0"/>
              <w:bottom w:val="single" w:color="auto" w:sz="4" w:space="0"/>
              <w:right w:val="single" w:color="auto" w:sz="4" w:space="0"/>
            </w:tcBorders>
            <w:vAlign w:val="top"/>
          </w:tcPr>
          <w:p>
            <w:pPr>
              <w:tabs>
                <w:tab w:val="left" w:pos="1337"/>
              </w:tabs>
              <w:adjustRightInd w:val="0"/>
              <w:snapToGrid w:val="0"/>
              <w:spacing w:before="145" w:beforeLines="50" w:line="360" w:lineRule="auto"/>
              <w:jc w:val="center"/>
              <w:rPr>
                <w:rFonts w:hint="eastAsia" w:asciiTheme="minorEastAsia" w:hAnsiTheme="minorEastAsia" w:eastAsiaTheme="minorEastAsia" w:cstheme="minorEastAsia"/>
                <w:sz w:val="24"/>
                <w:szCs w:val="24"/>
                <w:highlight w:val="none"/>
              </w:rPr>
            </w:pPr>
          </w:p>
        </w:tc>
        <w:tc>
          <w:tcPr>
            <w:tcW w:w="780" w:type="dxa"/>
            <w:tcBorders>
              <w:top w:val="single" w:color="auto" w:sz="4" w:space="0"/>
              <w:left w:val="single" w:color="auto" w:sz="4" w:space="0"/>
              <w:bottom w:val="single" w:color="auto" w:sz="4" w:space="0"/>
              <w:right w:val="single" w:color="auto" w:sz="4" w:space="0"/>
            </w:tcBorders>
            <w:vAlign w:val="top"/>
          </w:tcPr>
          <w:p>
            <w:pPr>
              <w:tabs>
                <w:tab w:val="left" w:pos="1337"/>
              </w:tabs>
              <w:adjustRightInd w:val="0"/>
              <w:snapToGrid w:val="0"/>
              <w:spacing w:before="145" w:beforeLines="50" w:line="360" w:lineRule="auto"/>
              <w:jc w:val="center"/>
              <w:rPr>
                <w:rFonts w:hint="eastAsia" w:asciiTheme="minorEastAsia" w:hAnsiTheme="minorEastAsia" w:eastAsiaTheme="minorEastAsia" w:cstheme="minorEastAsia"/>
                <w:sz w:val="24"/>
                <w:szCs w:val="24"/>
                <w:highlight w:val="none"/>
              </w:rPr>
            </w:pPr>
          </w:p>
        </w:tc>
      </w:tr>
      <w:tr>
        <w:tblPrEx>
          <w:tblCellMar>
            <w:top w:w="0" w:type="dxa"/>
            <w:left w:w="108" w:type="dxa"/>
            <w:bottom w:w="0" w:type="dxa"/>
            <w:right w:w="108" w:type="dxa"/>
          </w:tblCellMar>
        </w:tblPrEx>
        <w:trPr>
          <w:trHeight w:val="618" w:hRule="atLeast"/>
          <w:jc w:val="center"/>
        </w:trPr>
        <w:tc>
          <w:tcPr>
            <w:tcW w:w="9074" w:type="dxa"/>
            <w:gridSpan w:val="9"/>
            <w:tcBorders>
              <w:top w:val="single" w:color="auto" w:sz="4" w:space="0"/>
              <w:left w:val="single" w:color="auto" w:sz="4" w:space="0"/>
              <w:bottom w:val="single" w:color="auto" w:sz="4" w:space="0"/>
              <w:right w:val="single" w:color="auto" w:sz="4" w:space="0"/>
            </w:tcBorders>
            <w:vAlign w:val="center"/>
          </w:tcPr>
          <w:p>
            <w:pPr>
              <w:tabs>
                <w:tab w:val="left" w:pos="1337"/>
              </w:tabs>
              <w:adjustRightInd w:val="0"/>
              <w:snapToGrid w:val="0"/>
              <w:spacing w:before="145" w:beforeLines="50" w:line="360" w:lineRule="auto"/>
              <w:jc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合计</w:t>
            </w:r>
          </w:p>
        </w:tc>
        <w:tc>
          <w:tcPr>
            <w:tcW w:w="780" w:type="dxa"/>
            <w:tcBorders>
              <w:top w:val="single" w:color="auto" w:sz="4" w:space="0"/>
              <w:left w:val="single" w:color="auto" w:sz="4" w:space="0"/>
              <w:bottom w:val="single" w:color="auto" w:sz="4" w:space="0"/>
              <w:right w:val="single" w:color="auto" w:sz="4" w:space="0"/>
            </w:tcBorders>
            <w:vAlign w:val="top"/>
          </w:tcPr>
          <w:p>
            <w:pPr>
              <w:tabs>
                <w:tab w:val="left" w:pos="1337"/>
              </w:tabs>
              <w:adjustRightInd w:val="0"/>
              <w:snapToGrid w:val="0"/>
              <w:spacing w:before="145" w:beforeLines="50" w:line="360" w:lineRule="auto"/>
              <w:jc w:val="center"/>
              <w:rPr>
                <w:rFonts w:hint="eastAsia" w:asciiTheme="minorEastAsia" w:hAnsiTheme="minorEastAsia" w:eastAsiaTheme="minorEastAsia" w:cstheme="minorEastAsia"/>
                <w:sz w:val="24"/>
                <w:szCs w:val="24"/>
                <w:highlight w:val="none"/>
              </w:rPr>
            </w:pPr>
          </w:p>
        </w:tc>
      </w:tr>
    </w:tbl>
    <w:p>
      <w:pPr>
        <w:adjustRightInd w:val="0"/>
        <w:snapToGrid w:val="0"/>
        <w:spacing w:before="145" w:beforeLines="50" w:line="360" w:lineRule="auto"/>
        <w:ind w:right="-20"/>
        <w:rPr>
          <w:rFonts w:hint="eastAsia" w:asciiTheme="minorEastAsia" w:hAnsiTheme="minorEastAsia" w:eastAsiaTheme="minorEastAsia" w:cstheme="minorEastAsia"/>
          <w:spacing w:val="1"/>
          <w:position w:val="-1"/>
          <w:sz w:val="24"/>
          <w:szCs w:val="24"/>
          <w:highlight w:val="none"/>
        </w:rPr>
      </w:pPr>
      <w:r>
        <w:rPr>
          <w:rFonts w:hint="eastAsia" w:asciiTheme="minorEastAsia" w:hAnsiTheme="minorEastAsia" w:eastAsiaTheme="minorEastAsia" w:cstheme="minorEastAsia"/>
          <w:sz w:val="24"/>
          <w:szCs w:val="24"/>
          <w:highlight w:val="none"/>
        </w:rPr>
        <w:t>说明：</w:t>
      </w:r>
      <w:r>
        <w:rPr>
          <w:rFonts w:hint="eastAsia" w:asciiTheme="minorEastAsia" w:hAnsiTheme="minorEastAsia" w:eastAsiaTheme="minorEastAsia" w:cstheme="minorEastAsia"/>
          <w:spacing w:val="1"/>
          <w:position w:val="-1"/>
          <w:sz w:val="24"/>
          <w:szCs w:val="24"/>
          <w:highlight w:val="none"/>
        </w:rPr>
        <w:t>1、节能产品根据财政部、国家发展改革委最新公布的节能产品政府采购清单确定。</w:t>
      </w:r>
    </w:p>
    <w:p>
      <w:pPr>
        <w:adjustRightInd w:val="0"/>
        <w:snapToGrid w:val="0"/>
        <w:spacing w:before="145" w:beforeLines="50" w:line="360" w:lineRule="auto"/>
        <w:ind w:right="-20"/>
        <w:rPr>
          <w:rFonts w:hint="eastAsia" w:asciiTheme="minorEastAsia" w:hAnsiTheme="minorEastAsia" w:eastAsiaTheme="minorEastAsia" w:cstheme="minorEastAsia"/>
          <w:spacing w:val="1"/>
          <w:position w:val="-1"/>
          <w:sz w:val="24"/>
          <w:szCs w:val="24"/>
          <w:highlight w:val="none"/>
        </w:rPr>
      </w:pPr>
      <w:r>
        <w:rPr>
          <w:rFonts w:hint="eastAsia" w:asciiTheme="minorEastAsia" w:hAnsiTheme="minorEastAsia" w:eastAsiaTheme="minorEastAsia" w:cstheme="minorEastAsia"/>
          <w:spacing w:val="1"/>
          <w:position w:val="-1"/>
          <w:sz w:val="24"/>
          <w:szCs w:val="24"/>
          <w:highlight w:val="none"/>
        </w:rPr>
        <w:t xml:space="preserve">      2、如所报产品为节能产品（强制采购产品除外），必须按规定格式逐项填写，否则评审时不予加分。</w:t>
      </w:r>
    </w:p>
    <w:p>
      <w:pPr>
        <w:adjustRightInd w:val="0"/>
        <w:snapToGrid w:val="0"/>
        <w:spacing w:before="145" w:beforeLines="50" w:line="360" w:lineRule="auto"/>
        <w:ind w:right="-20"/>
        <w:rPr>
          <w:rFonts w:hint="eastAsia" w:asciiTheme="minorEastAsia" w:hAnsiTheme="minorEastAsia" w:eastAsiaTheme="minorEastAsia" w:cstheme="minorEastAsia"/>
          <w:spacing w:val="1"/>
          <w:position w:val="-1"/>
          <w:sz w:val="24"/>
          <w:szCs w:val="24"/>
          <w:highlight w:val="none"/>
        </w:rPr>
      </w:pPr>
      <w:r>
        <w:rPr>
          <w:rFonts w:hint="eastAsia" w:asciiTheme="minorEastAsia" w:hAnsiTheme="minorEastAsia" w:eastAsiaTheme="minorEastAsia" w:cstheme="minorEastAsia"/>
          <w:spacing w:val="1"/>
          <w:position w:val="-1"/>
          <w:sz w:val="24"/>
          <w:szCs w:val="24"/>
          <w:highlight w:val="none"/>
        </w:rPr>
        <w:t xml:space="preserve">      3、后附中国节能产品认证证书复印件、最新一期节能产品政府采购网清单网页截图；</w:t>
      </w:r>
    </w:p>
    <w:p>
      <w:pPr>
        <w:pStyle w:val="35"/>
        <w:jc w:val="right"/>
        <w:rPr>
          <w:rFonts w:hint="eastAsia"/>
          <w:highlight w:val="none"/>
        </w:rPr>
      </w:pPr>
      <w:r>
        <w:rPr>
          <w:rFonts w:hint="eastAsia" w:asciiTheme="minorEastAsia" w:hAnsiTheme="minorEastAsia" w:eastAsiaTheme="minorEastAsia" w:cstheme="minorEastAsia"/>
          <w:sz w:val="24"/>
          <w:szCs w:val="24"/>
          <w:highlight w:val="none"/>
        </w:rPr>
        <w:t xml:space="preserve">                                                                                                </w:t>
      </w:r>
      <w:r>
        <w:rPr>
          <w:rFonts w:hint="eastAsia"/>
          <w:highlight w:val="none"/>
        </w:rPr>
        <w:t>投标人名称：</w:t>
      </w:r>
      <w:r>
        <w:rPr>
          <w:rFonts w:hint="eastAsia"/>
          <w:highlight w:val="none"/>
          <w:u w:val="single"/>
        </w:rPr>
        <w:t xml:space="preserve"> </w:t>
      </w:r>
      <w:r>
        <w:rPr>
          <w:rFonts w:hint="eastAsia"/>
          <w:highlight w:val="none"/>
          <w:u w:val="single"/>
        </w:rPr>
        <w:tab/>
      </w:r>
      <w:r>
        <w:rPr>
          <w:rFonts w:hint="eastAsia"/>
          <w:highlight w:val="none"/>
          <w:u w:val="single"/>
          <w:lang w:val="en-US" w:eastAsia="zh-CN"/>
        </w:rPr>
        <w:t xml:space="preserve">  </w:t>
      </w:r>
      <w:r>
        <w:rPr>
          <w:rFonts w:hint="eastAsia"/>
          <w:highlight w:val="none"/>
        </w:rPr>
        <w:t xml:space="preserve">（盖单位公章） </w:t>
      </w:r>
    </w:p>
    <w:p>
      <w:pPr>
        <w:pStyle w:val="35"/>
        <w:jc w:val="right"/>
        <w:rPr>
          <w:rFonts w:hint="eastAsia"/>
          <w:highlight w:val="none"/>
        </w:rPr>
      </w:pPr>
      <w:r>
        <w:rPr>
          <w:rFonts w:hint="eastAsia"/>
          <w:highlight w:val="none"/>
        </w:rPr>
        <w:t>投标人法定代表人或其委托代理人：</w:t>
      </w:r>
      <w:r>
        <w:rPr>
          <w:rFonts w:hint="eastAsia"/>
          <w:highlight w:val="none"/>
          <w:u w:val="single"/>
        </w:rPr>
        <w:t xml:space="preserve"> </w:t>
      </w:r>
      <w:r>
        <w:rPr>
          <w:rFonts w:hint="eastAsia"/>
          <w:highlight w:val="none"/>
          <w:u w:val="single"/>
        </w:rPr>
        <w:tab/>
      </w:r>
      <w:r>
        <w:rPr>
          <w:rFonts w:hint="eastAsia"/>
          <w:highlight w:val="none"/>
          <w:u w:val="single"/>
          <w:lang w:val="en-US" w:eastAsia="zh-CN"/>
        </w:rPr>
        <w:t xml:space="preserve">  </w:t>
      </w:r>
      <w:r>
        <w:rPr>
          <w:rFonts w:hint="eastAsia"/>
          <w:highlight w:val="none"/>
        </w:rPr>
        <w:t>（签字或盖章）</w:t>
      </w:r>
    </w:p>
    <w:p>
      <w:pPr>
        <w:pStyle w:val="35"/>
        <w:jc w:val="center"/>
        <w:rPr>
          <w:rFonts w:hint="eastAsia"/>
          <w:highlight w:val="none"/>
        </w:rPr>
      </w:pPr>
      <w:r>
        <w:rPr>
          <w:rFonts w:hint="eastAsia"/>
          <w:highlight w:val="none"/>
          <w:lang w:val="en-US" w:eastAsia="zh-CN"/>
        </w:rPr>
        <w:t xml:space="preserve">             </w:t>
      </w:r>
      <w:r>
        <w:rPr>
          <w:rFonts w:hint="eastAsia"/>
          <w:highlight w:val="none"/>
        </w:rPr>
        <w:t xml:space="preserve"> </w:t>
      </w:r>
      <w:r>
        <w:rPr>
          <w:rFonts w:hint="eastAsia"/>
          <w:highlight w:val="none"/>
        </w:rPr>
        <w:tab/>
      </w:r>
      <w:r>
        <w:rPr>
          <w:rFonts w:hint="eastAsia"/>
          <w:highlight w:val="none"/>
        </w:rPr>
        <w:t xml:space="preserve">年 </w:t>
      </w:r>
      <w:r>
        <w:rPr>
          <w:rFonts w:hint="eastAsia"/>
          <w:highlight w:val="none"/>
          <w:lang w:val="en-US" w:eastAsia="zh-CN"/>
        </w:rPr>
        <w:t xml:space="preserve">  </w:t>
      </w:r>
      <w:r>
        <w:rPr>
          <w:rFonts w:hint="eastAsia"/>
          <w:highlight w:val="none"/>
        </w:rPr>
        <w:tab/>
      </w:r>
      <w:r>
        <w:rPr>
          <w:rFonts w:hint="eastAsia"/>
          <w:highlight w:val="none"/>
        </w:rPr>
        <w:t xml:space="preserve">月 </w:t>
      </w:r>
      <w:r>
        <w:rPr>
          <w:rFonts w:hint="eastAsia"/>
          <w:highlight w:val="none"/>
        </w:rPr>
        <w:tab/>
      </w:r>
      <w:r>
        <w:rPr>
          <w:rFonts w:hint="eastAsia"/>
          <w:highlight w:val="none"/>
          <w:lang w:val="en-US" w:eastAsia="zh-CN"/>
        </w:rPr>
        <w:t xml:space="preserve">  </w:t>
      </w:r>
      <w:r>
        <w:rPr>
          <w:rFonts w:hint="eastAsia"/>
          <w:highlight w:val="none"/>
        </w:rPr>
        <w:t>日</w:t>
      </w:r>
    </w:p>
    <w:p>
      <w:pPr>
        <w:adjustRightInd w:val="0"/>
        <w:snapToGrid w:val="0"/>
        <w:spacing w:before="145" w:beforeLines="50" w:line="360" w:lineRule="auto"/>
        <w:ind w:right="-20"/>
        <w:rPr>
          <w:rFonts w:hint="eastAsia" w:ascii="宋体" w:hAnsi="宋体" w:cs="宋体"/>
          <w:b/>
          <w:position w:val="-2"/>
          <w:highlight w:val="none"/>
        </w:rPr>
      </w:pPr>
    </w:p>
    <w:p>
      <w:pPr>
        <w:adjustRightInd w:val="0"/>
        <w:snapToGrid w:val="0"/>
        <w:spacing w:before="145" w:beforeLines="50" w:line="360" w:lineRule="auto"/>
        <w:ind w:right="-20"/>
        <w:jc w:val="center"/>
        <w:rPr>
          <w:rFonts w:hint="eastAsia" w:ascii="宋体" w:hAnsi="宋体" w:cs="宋体"/>
          <w:bCs/>
          <w:sz w:val="28"/>
          <w:szCs w:val="28"/>
          <w:highlight w:val="none"/>
          <w:lang w:val="en-US" w:eastAsia="zh-CN"/>
        </w:rPr>
      </w:pPr>
    </w:p>
    <w:p>
      <w:pPr>
        <w:adjustRightInd w:val="0"/>
        <w:snapToGrid w:val="0"/>
        <w:spacing w:before="145" w:beforeLines="50" w:line="360" w:lineRule="auto"/>
        <w:ind w:right="-20"/>
        <w:jc w:val="center"/>
        <w:rPr>
          <w:rFonts w:hint="eastAsia" w:ascii="宋体" w:hAnsi="宋体" w:cs="宋体"/>
          <w:bCs/>
          <w:sz w:val="28"/>
          <w:szCs w:val="28"/>
          <w:highlight w:val="none"/>
          <w:lang w:val="en-US" w:eastAsia="zh-CN"/>
        </w:rPr>
      </w:pPr>
    </w:p>
    <w:p>
      <w:pPr>
        <w:adjustRightInd w:val="0"/>
        <w:snapToGrid w:val="0"/>
        <w:spacing w:before="145" w:beforeLines="50" w:line="360" w:lineRule="auto"/>
        <w:ind w:right="-20"/>
        <w:jc w:val="center"/>
        <w:rPr>
          <w:rFonts w:hint="eastAsia" w:ascii="宋体" w:hAnsi="宋体" w:cs="宋体"/>
          <w:bCs/>
          <w:sz w:val="28"/>
          <w:szCs w:val="28"/>
          <w:highlight w:val="none"/>
          <w:lang w:val="en-US" w:eastAsia="zh-CN"/>
        </w:rPr>
      </w:pPr>
    </w:p>
    <w:p>
      <w:pPr>
        <w:spacing w:line="360" w:lineRule="auto"/>
        <w:jc w:val="center"/>
        <w:outlineLvl w:val="0"/>
        <w:rPr>
          <w:rFonts w:hint="eastAsia" w:asciiTheme="minorEastAsia" w:hAnsiTheme="minorEastAsia" w:eastAsiaTheme="minorEastAsia" w:cstheme="minorEastAsia"/>
          <w:b/>
          <w:kern w:val="2"/>
          <w:sz w:val="32"/>
          <w:szCs w:val="21"/>
          <w:lang w:val="en-US" w:eastAsia="zh-CN" w:bidi="ar-SA"/>
        </w:rPr>
      </w:pPr>
      <w:r>
        <w:rPr>
          <w:rFonts w:hint="eastAsia" w:asciiTheme="minorEastAsia" w:hAnsiTheme="minorEastAsia" w:eastAsiaTheme="minorEastAsia" w:cstheme="minorEastAsia"/>
          <w:b/>
          <w:kern w:val="2"/>
          <w:sz w:val="32"/>
          <w:szCs w:val="21"/>
          <w:lang w:val="en-US" w:eastAsia="zh-CN" w:bidi="ar-SA"/>
        </w:rPr>
        <w:t xml:space="preserve"> （6） 政府强制采购节能产品明细表</w:t>
      </w:r>
    </w:p>
    <w:p>
      <w:pPr>
        <w:adjustRightInd w:val="0"/>
        <w:snapToGrid w:val="0"/>
        <w:spacing w:before="145" w:beforeLines="50" w:line="360" w:lineRule="auto"/>
        <w:jc w:val="right"/>
        <w:rPr>
          <w:rFonts w:hint="eastAsia" w:ascii="宋体" w:hAnsi="宋体" w:cs="宋体"/>
          <w:sz w:val="24"/>
          <w:szCs w:val="24"/>
          <w:highlight w:val="none"/>
        </w:rPr>
      </w:pPr>
      <w:r>
        <w:rPr>
          <w:rFonts w:hint="eastAsia" w:ascii="宋体" w:hAnsi="宋体" w:cs="宋体"/>
          <w:sz w:val="24"/>
          <w:szCs w:val="24"/>
          <w:highlight w:val="none"/>
        </w:rPr>
        <w:t xml:space="preserve"> </w:t>
      </w:r>
      <w:r>
        <w:rPr>
          <w:rFonts w:hint="eastAsia" w:ascii="宋体" w:hAnsi="宋体" w:cs="宋体"/>
          <w:position w:val="-1"/>
          <w:sz w:val="24"/>
          <w:szCs w:val="24"/>
          <w:highlight w:val="none"/>
        </w:rPr>
        <w:t>单位：元</w:t>
      </w:r>
    </w:p>
    <w:tbl>
      <w:tblPr>
        <w:tblStyle w:val="24"/>
        <w:tblW w:w="5008"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44"/>
        <w:gridCol w:w="1334"/>
        <w:gridCol w:w="1124"/>
        <w:gridCol w:w="950"/>
        <w:gridCol w:w="1464"/>
        <w:gridCol w:w="1627"/>
        <w:gridCol w:w="221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70" w:hRule="atLeast"/>
        </w:trPr>
        <w:tc>
          <w:tcPr>
            <w:tcW w:w="715" w:type="dxa"/>
            <w:vAlign w:val="top"/>
          </w:tcPr>
          <w:p>
            <w:pPr>
              <w:pStyle w:val="68"/>
              <w:ind w:left="106"/>
              <w:rPr>
                <w:sz w:val="24"/>
                <w:szCs w:val="24"/>
                <w:highlight w:val="none"/>
              </w:rPr>
            </w:pPr>
            <w:r>
              <w:rPr>
                <w:sz w:val="24"/>
                <w:szCs w:val="24"/>
                <w:highlight w:val="none"/>
              </w:rPr>
              <w:t>序号</w:t>
            </w:r>
          </w:p>
        </w:tc>
        <w:tc>
          <w:tcPr>
            <w:tcW w:w="1282" w:type="dxa"/>
            <w:vAlign w:val="top"/>
          </w:tcPr>
          <w:p>
            <w:pPr>
              <w:pStyle w:val="68"/>
              <w:ind w:left="108"/>
              <w:rPr>
                <w:sz w:val="24"/>
                <w:szCs w:val="24"/>
                <w:highlight w:val="none"/>
              </w:rPr>
            </w:pPr>
            <w:r>
              <w:rPr>
                <w:sz w:val="24"/>
                <w:szCs w:val="24"/>
                <w:highlight w:val="none"/>
              </w:rPr>
              <w:t>产品名称</w:t>
            </w:r>
          </w:p>
        </w:tc>
        <w:tc>
          <w:tcPr>
            <w:tcW w:w="1080" w:type="dxa"/>
            <w:vAlign w:val="top"/>
          </w:tcPr>
          <w:p>
            <w:pPr>
              <w:pStyle w:val="68"/>
              <w:ind w:left="107"/>
              <w:rPr>
                <w:sz w:val="24"/>
                <w:szCs w:val="24"/>
                <w:highlight w:val="none"/>
              </w:rPr>
            </w:pPr>
            <w:r>
              <w:rPr>
                <w:sz w:val="24"/>
                <w:szCs w:val="24"/>
                <w:highlight w:val="none"/>
              </w:rPr>
              <w:t>制造商</w:t>
            </w:r>
          </w:p>
        </w:tc>
        <w:tc>
          <w:tcPr>
            <w:tcW w:w="913" w:type="dxa"/>
            <w:vAlign w:val="top"/>
          </w:tcPr>
          <w:p>
            <w:pPr>
              <w:pStyle w:val="68"/>
              <w:ind w:left="107"/>
              <w:rPr>
                <w:sz w:val="24"/>
                <w:szCs w:val="24"/>
                <w:highlight w:val="none"/>
              </w:rPr>
            </w:pPr>
            <w:r>
              <w:rPr>
                <w:sz w:val="24"/>
                <w:szCs w:val="24"/>
                <w:highlight w:val="none"/>
              </w:rPr>
              <w:t>品牌</w:t>
            </w:r>
          </w:p>
        </w:tc>
        <w:tc>
          <w:tcPr>
            <w:tcW w:w="1406" w:type="dxa"/>
            <w:vAlign w:val="top"/>
          </w:tcPr>
          <w:p>
            <w:pPr>
              <w:pStyle w:val="68"/>
              <w:ind w:left="107"/>
              <w:rPr>
                <w:sz w:val="24"/>
                <w:szCs w:val="24"/>
                <w:highlight w:val="none"/>
              </w:rPr>
            </w:pPr>
            <w:r>
              <w:rPr>
                <w:sz w:val="24"/>
                <w:szCs w:val="24"/>
                <w:highlight w:val="none"/>
              </w:rPr>
              <w:t>产品型号</w:t>
            </w:r>
          </w:p>
        </w:tc>
        <w:tc>
          <w:tcPr>
            <w:tcW w:w="1563" w:type="dxa"/>
            <w:vAlign w:val="top"/>
          </w:tcPr>
          <w:p>
            <w:pPr>
              <w:pStyle w:val="68"/>
              <w:spacing w:line="259" w:lineRule="auto"/>
              <w:ind w:left="107" w:right="97"/>
              <w:rPr>
                <w:sz w:val="24"/>
                <w:szCs w:val="24"/>
                <w:highlight w:val="none"/>
              </w:rPr>
            </w:pPr>
            <w:r>
              <w:rPr>
                <w:sz w:val="24"/>
                <w:szCs w:val="24"/>
                <w:highlight w:val="none"/>
              </w:rPr>
              <w:t>节能标志认证证书号</w:t>
            </w:r>
          </w:p>
        </w:tc>
        <w:tc>
          <w:tcPr>
            <w:tcW w:w="2129" w:type="dxa"/>
            <w:vAlign w:val="top"/>
          </w:tcPr>
          <w:p>
            <w:pPr>
              <w:pStyle w:val="68"/>
              <w:spacing w:line="259" w:lineRule="auto"/>
              <w:ind w:left="108" w:right="97"/>
              <w:rPr>
                <w:sz w:val="24"/>
                <w:szCs w:val="24"/>
                <w:highlight w:val="none"/>
              </w:rPr>
            </w:pPr>
            <w:r>
              <w:rPr>
                <w:sz w:val="24"/>
                <w:szCs w:val="24"/>
                <w:highlight w:val="none"/>
              </w:rPr>
              <w:t>节能产品认证证书有效截止日期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63" w:hRule="atLeast"/>
        </w:trPr>
        <w:tc>
          <w:tcPr>
            <w:tcW w:w="715" w:type="dxa"/>
            <w:vAlign w:val="top"/>
          </w:tcPr>
          <w:p>
            <w:pPr>
              <w:pStyle w:val="68"/>
              <w:rPr>
                <w:sz w:val="22"/>
                <w:highlight w:val="none"/>
              </w:rPr>
            </w:pPr>
          </w:p>
        </w:tc>
        <w:tc>
          <w:tcPr>
            <w:tcW w:w="1282" w:type="dxa"/>
            <w:vAlign w:val="top"/>
          </w:tcPr>
          <w:p>
            <w:pPr>
              <w:pStyle w:val="68"/>
              <w:rPr>
                <w:sz w:val="22"/>
                <w:highlight w:val="none"/>
              </w:rPr>
            </w:pPr>
          </w:p>
        </w:tc>
        <w:tc>
          <w:tcPr>
            <w:tcW w:w="1080" w:type="dxa"/>
            <w:vAlign w:val="top"/>
          </w:tcPr>
          <w:p>
            <w:pPr>
              <w:pStyle w:val="68"/>
              <w:rPr>
                <w:sz w:val="22"/>
                <w:highlight w:val="none"/>
              </w:rPr>
            </w:pPr>
          </w:p>
        </w:tc>
        <w:tc>
          <w:tcPr>
            <w:tcW w:w="913" w:type="dxa"/>
            <w:vAlign w:val="top"/>
          </w:tcPr>
          <w:p>
            <w:pPr>
              <w:pStyle w:val="68"/>
              <w:rPr>
                <w:sz w:val="22"/>
                <w:highlight w:val="none"/>
              </w:rPr>
            </w:pPr>
          </w:p>
        </w:tc>
        <w:tc>
          <w:tcPr>
            <w:tcW w:w="1406" w:type="dxa"/>
            <w:vAlign w:val="top"/>
          </w:tcPr>
          <w:p>
            <w:pPr>
              <w:pStyle w:val="68"/>
              <w:rPr>
                <w:sz w:val="22"/>
                <w:highlight w:val="none"/>
              </w:rPr>
            </w:pPr>
          </w:p>
        </w:tc>
        <w:tc>
          <w:tcPr>
            <w:tcW w:w="1563" w:type="dxa"/>
            <w:vAlign w:val="top"/>
          </w:tcPr>
          <w:p>
            <w:pPr>
              <w:pStyle w:val="68"/>
              <w:rPr>
                <w:sz w:val="22"/>
                <w:highlight w:val="none"/>
              </w:rPr>
            </w:pPr>
          </w:p>
        </w:tc>
        <w:tc>
          <w:tcPr>
            <w:tcW w:w="2129" w:type="dxa"/>
            <w:vAlign w:val="top"/>
          </w:tcPr>
          <w:p>
            <w:pPr>
              <w:pStyle w:val="68"/>
              <w:rPr>
                <w:sz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63" w:hRule="atLeast"/>
        </w:trPr>
        <w:tc>
          <w:tcPr>
            <w:tcW w:w="715" w:type="dxa"/>
            <w:vAlign w:val="top"/>
          </w:tcPr>
          <w:p>
            <w:pPr>
              <w:pStyle w:val="68"/>
              <w:rPr>
                <w:sz w:val="22"/>
                <w:highlight w:val="none"/>
              </w:rPr>
            </w:pPr>
          </w:p>
        </w:tc>
        <w:tc>
          <w:tcPr>
            <w:tcW w:w="1282" w:type="dxa"/>
            <w:vAlign w:val="top"/>
          </w:tcPr>
          <w:p>
            <w:pPr>
              <w:pStyle w:val="68"/>
              <w:rPr>
                <w:sz w:val="22"/>
                <w:highlight w:val="none"/>
              </w:rPr>
            </w:pPr>
          </w:p>
        </w:tc>
        <w:tc>
          <w:tcPr>
            <w:tcW w:w="1080" w:type="dxa"/>
            <w:vAlign w:val="top"/>
          </w:tcPr>
          <w:p>
            <w:pPr>
              <w:pStyle w:val="68"/>
              <w:rPr>
                <w:sz w:val="22"/>
                <w:highlight w:val="none"/>
              </w:rPr>
            </w:pPr>
          </w:p>
        </w:tc>
        <w:tc>
          <w:tcPr>
            <w:tcW w:w="913" w:type="dxa"/>
            <w:vAlign w:val="top"/>
          </w:tcPr>
          <w:p>
            <w:pPr>
              <w:pStyle w:val="68"/>
              <w:rPr>
                <w:sz w:val="22"/>
                <w:highlight w:val="none"/>
              </w:rPr>
            </w:pPr>
          </w:p>
        </w:tc>
        <w:tc>
          <w:tcPr>
            <w:tcW w:w="1406" w:type="dxa"/>
            <w:vAlign w:val="top"/>
          </w:tcPr>
          <w:p>
            <w:pPr>
              <w:pStyle w:val="68"/>
              <w:rPr>
                <w:sz w:val="22"/>
                <w:highlight w:val="none"/>
              </w:rPr>
            </w:pPr>
          </w:p>
        </w:tc>
        <w:tc>
          <w:tcPr>
            <w:tcW w:w="1563" w:type="dxa"/>
            <w:vAlign w:val="top"/>
          </w:tcPr>
          <w:p>
            <w:pPr>
              <w:pStyle w:val="68"/>
              <w:rPr>
                <w:sz w:val="22"/>
                <w:highlight w:val="none"/>
              </w:rPr>
            </w:pPr>
          </w:p>
        </w:tc>
        <w:tc>
          <w:tcPr>
            <w:tcW w:w="2129" w:type="dxa"/>
            <w:vAlign w:val="top"/>
          </w:tcPr>
          <w:p>
            <w:pPr>
              <w:pStyle w:val="68"/>
              <w:rPr>
                <w:sz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63" w:hRule="atLeast"/>
        </w:trPr>
        <w:tc>
          <w:tcPr>
            <w:tcW w:w="715" w:type="dxa"/>
            <w:vAlign w:val="top"/>
          </w:tcPr>
          <w:p>
            <w:pPr>
              <w:pStyle w:val="68"/>
              <w:rPr>
                <w:sz w:val="22"/>
                <w:highlight w:val="none"/>
              </w:rPr>
            </w:pPr>
          </w:p>
        </w:tc>
        <w:tc>
          <w:tcPr>
            <w:tcW w:w="1282" w:type="dxa"/>
            <w:vAlign w:val="top"/>
          </w:tcPr>
          <w:p>
            <w:pPr>
              <w:pStyle w:val="68"/>
              <w:rPr>
                <w:sz w:val="22"/>
                <w:highlight w:val="none"/>
              </w:rPr>
            </w:pPr>
          </w:p>
        </w:tc>
        <w:tc>
          <w:tcPr>
            <w:tcW w:w="1080" w:type="dxa"/>
            <w:vAlign w:val="top"/>
          </w:tcPr>
          <w:p>
            <w:pPr>
              <w:pStyle w:val="68"/>
              <w:rPr>
                <w:sz w:val="22"/>
                <w:highlight w:val="none"/>
              </w:rPr>
            </w:pPr>
          </w:p>
        </w:tc>
        <w:tc>
          <w:tcPr>
            <w:tcW w:w="913" w:type="dxa"/>
            <w:vAlign w:val="top"/>
          </w:tcPr>
          <w:p>
            <w:pPr>
              <w:pStyle w:val="68"/>
              <w:rPr>
                <w:sz w:val="22"/>
                <w:highlight w:val="none"/>
              </w:rPr>
            </w:pPr>
          </w:p>
        </w:tc>
        <w:tc>
          <w:tcPr>
            <w:tcW w:w="1406" w:type="dxa"/>
            <w:vAlign w:val="top"/>
          </w:tcPr>
          <w:p>
            <w:pPr>
              <w:pStyle w:val="68"/>
              <w:rPr>
                <w:sz w:val="22"/>
                <w:highlight w:val="none"/>
              </w:rPr>
            </w:pPr>
          </w:p>
        </w:tc>
        <w:tc>
          <w:tcPr>
            <w:tcW w:w="1563" w:type="dxa"/>
            <w:vAlign w:val="top"/>
          </w:tcPr>
          <w:p>
            <w:pPr>
              <w:pStyle w:val="68"/>
              <w:rPr>
                <w:sz w:val="22"/>
                <w:highlight w:val="none"/>
              </w:rPr>
            </w:pPr>
          </w:p>
        </w:tc>
        <w:tc>
          <w:tcPr>
            <w:tcW w:w="2129" w:type="dxa"/>
            <w:vAlign w:val="top"/>
          </w:tcPr>
          <w:p>
            <w:pPr>
              <w:pStyle w:val="68"/>
              <w:rPr>
                <w:sz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85" w:hRule="atLeast"/>
        </w:trPr>
        <w:tc>
          <w:tcPr>
            <w:tcW w:w="715" w:type="dxa"/>
            <w:vAlign w:val="top"/>
          </w:tcPr>
          <w:p>
            <w:pPr>
              <w:pStyle w:val="68"/>
              <w:rPr>
                <w:sz w:val="22"/>
                <w:highlight w:val="none"/>
              </w:rPr>
            </w:pPr>
          </w:p>
        </w:tc>
        <w:tc>
          <w:tcPr>
            <w:tcW w:w="1282" w:type="dxa"/>
            <w:vAlign w:val="top"/>
          </w:tcPr>
          <w:p>
            <w:pPr>
              <w:pStyle w:val="68"/>
              <w:rPr>
                <w:sz w:val="22"/>
                <w:highlight w:val="none"/>
              </w:rPr>
            </w:pPr>
          </w:p>
        </w:tc>
        <w:tc>
          <w:tcPr>
            <w:tcW w:w="1080" w:type="dxa"/>
            <w:vAlign w:val="top"/>
          </w:tcPr>
          <w:p>
            <w:pPr>
              <w:pStyle w:val="68"/>
              <w:rPr>
                <w:sz w:val="22"/>
                <w:highlight w:val="none"/>
              </w:rPr>
            </w:pPr>
          </w:p>
        </w:tc>
        <w:tc>
          <w:tcPr>
            <w:tcW w:w="913" w:type="dxa"/>
            <w:vAlign w:val="top"/>
          </w:tcPr>
          <w:p>
            <w:pPr>
              <w:pStyle w:val="68"/>
              <w:rPr>
                <w:sz w:val="22"/>
                <w:highlight w:val="none"/>
              </w:rPr>
            </w:pPr>
          </w:p>
        </w:tc>
        <w:tc>
          <w:tcPr>
            <w:tcW w:w="1406" w:type="dxa"/>
            <w:vAlign w:val="top"/>
          </w:tcPr>
          <w:p>
            <w:pPr>
              <w:pStyle w:val="68"/>
              <w:rPr>
                <w:sz w:val="22"/>
                <w:highlight w:val="none"/>
              </w:rPr>
            </w:pPr>
          </w:p>
        </w:tc>
        <w:tc>
          <w:tcPr>
            <w:tcW w:w="1563" w:type="dxa"/>
            <w:vAlign w:val="top"/>
          </w:tcPr>
          <w:p>
            <w:pPr>
              <w:pStyle w:val="68"/>
              <w:rPr>
                <w:sz w:val="22"/>
                <w:highlight w:val="none"/>
              </w:rPr>
            </w:pPr>
          </w:p>
        </w:tc>
        <w:tc>
          <w:tcPr>
            <w:tcW w:w="2129" w:type="dxa"/>
            <w:vAlign w:val="top"/>
          </w:tcPr>
          <w:p>
            <w:pPr>
              <w:pStyle w:val="68"/>
              <w:rPr>
                <w:sz w:val="22"/>
                <w:highlight w:val="none"/>
              </w:rPr>
            </w:pPr>
          </w:p>
        </w:tc>
      </w:tr>
    </w:tbl>
    <w:p>
      <w:pPr>
        <w:pStyle w:val="9"/>
        <w:spacing w:before="58" w:after="58" w:line="439" w:lineRule="auto"/>
        <w:ind w:right="878" w:firstLine="968" w:firstLineChars="400"/>
        <w:rPr>
          <w:rFonts w:hint="eastAsia" w:asciiTheme="minorEastAsia" w:hAnsiTheme="minorEastAsia" w:eastAsiaTheme="minorEastAsia" w:cstheme="minorEastAsia"/>
          <w:spacing w:val="1"/>
          <w:kern w:val="2"/>
          <w:position w:val="-1"/>
          <w:sz w:val="24"/>
          <w:szCs w:val="24"/>
          <w:highlight w:val="none"/>
        </w:rPr>
      </w:pPr>
      <w:r>
        <w:rPr>
          <w:rFonts w:hint="eastAsia" w:asciiTheme="minorEastAsia" w:hAnsiTheme="minorEastAsia" w:eastAsiaTheme="minorEastAsia" w:cstheme="minorEastAsia"/>
          <w:spacing w:val="1"/>
          <w:kern w:val="2"/>
          <w:position w:val="-1"/>
          <w:sz w:val="24"/>
          <w:szCs w:val="24"/>
          <w:highlight w:val="none"/>
        </w:rPr>
        <w:t>注： 1.政府采购强制节能产品根据财政部、国家发展改革委最新公布的节能产品政府采购清单确定。</w:t>
      </w:r>
    </w:p>
    <w:p>
      <w:pPr>
        <w:pStyle w:val="42"/>
        <w:tabs>
          <w:tab w:val="left" w:pos="1060"/>
        </w:tabs>
        <w:spacing w:line="436" w:lineRule="auto"/>
        <w:ind w:right="877" w:firstLine="444"/>
        <w:jc w:val="left"/>
        <w:rPr>
          <w:rFonts w:hint="eastAsia" w:asciiTheme="minorEastAsia" w:hAnsiTheme="minorEastAsia" w:eastAsiaTheme="minorEastAsia" w:cstheme="minorEastAsia"/>
          <w:spacing w:val="1"/>
          <w:position w:val="-1"/>
          <w:sz w:val="24"/>
          <w:szCs w:val="24"/>
          <w:highlight w:val="none"/>
        </w:rPr>
      </w:pPr>
      <w:r>
        <w:rPr>
          <w:rFonts w:hint="eastAsia" w:asciiTheme="minorEastAsia" w:hAnsiTheme="minorEastAsia" w:eastAsiaTheme="minorEastAsia" w:cstheme="minorEastAsia"/>
          <w:spacing w:val="1"/>
          <w:position w:val="-1"/>
          <w:sz w:val="24"/>
          <w:szCs w:val="24"/>
          <w:highlight w:val="none"/>
        </w:rPr>
        <w:t>2.如所投产品为政府强制采购节能产品，必须按规定格式逐项填写，否则按无效投标处理。如所投产品不是政府强制采购节能产品，则不需填写本表。</w:t>
      </w:r>
    </w:p>
    <w:p>
      <w:pPr>
        <w:pStyle w:val="42"/>
        <w:tabs>
          <w:tab w:val="left" w:pos="1060"/>
        </w:tabs>
        <w:ind w:firstLine="444"/>
        <w:jc w:val="left"/>
        <w:outlineLvl w:val="2"/>
        <w:rPr>
          <w:rFonts w:hint="eastAsia" w:asciiTheme="minorEastAsia" w:hAnsiTheme="minorEastAsia" w:eastAsiaTheme="minorEastAsia" w:cstheme="minorEastAsia"/>
          <w:spacing w:val="1"/>
          <w:position w:val="-1"/>
          <w:sz w:val="24"/>
          <w:szCs w:val="24"/>
          <w:highlight w:val="none"/>
        </w:rPr>
      </w:pPr>
      <w:bookmarkStart w:id="480" w:name="_Toc10271"/>
      <w:r>
        <w:rPr>
          <w:rFonts w:hint="eastAsia" w:asciiTheme="minorEastAsia" w:hAnsiTheme="minorEastAsia" w:eastAsiaTheme="minorEastAsia" w:cstheme="minorEastAsia"/>
          <w:spacing w:val="1"/>
          <w:position w:val="-1"/>
          <w:sz w:val="24"/>
          <w:szCs w:val="24"/>
          <w:highlight w:val="none"/>
        </w:rPr>
        <w:t>3.此表可根据需要同格式扩展。</w:t>
      </w:r>
      <w:bookmarkEnd w:id="480"/>
    </w:p>
    <w:p>
      <w:pPr>
        <w:pStyle w:val="9"/>
        <w:spacing w:before="58" w:after="58"/>
        <w:ind w:firstLine="520"/>
        <w:rPr>
          <w:rFonts w:hint="eastAsia" w:ascii="宋体" w:hAnsi="宋体" w:cs="宋体"/>
          <w:sz w:val="26"/>
          <w:highlight w:val="none"/>
        </w:rPr>
      </w:pPr>
    </w:p>
    <w:p>
      <w:pPr>
        <w:pStyle w:val="35"/>
        <w:jc w:val="right"/>
        <w:rPr>
          <w:rFonts w:hint="eastAsia"/>
          <w:highlight w:val="none"/>
        </w:rPr>
      </w:pPr>
      <w:r>
        <w:rPr>
          <w:rFonts w:hint="eastAsia"/>
          <w:highlight w:val="none"/>
        </w:rPr>
        <w:t>投标人名称：</w:t>
      </w:r>
      <w:r>
        <w:rPr>
          <w:rFonts w:hint="eastAsia"/>
          <w:highlight w:val="none"/>
          <w:u w:val="single"/>
        </w:rPr>
        <w:t xml:space="preserve"> </w:t>
      </w:r>
      <w:r>
        <w:rPr>
          <w:rFonts w:hint="eastAsia"/>
          <w:highlight w:val="none"/>
          <w:u w:val="single"/>
        </w:rPr>
        <w:tab/>
      </w:r>
      <w:r>
        <w:rPr>
          <w:rFonts w:hint="eastAsia"/>
          <w:highlight w:val="none"/>
          <w:u w:val="single"/>
          <w:lang w:val="en-US" w:eastAsia="zh-CN"/>
        </w:rPr>
        <w:t xml:space="preserve">  </w:t>
      </w:r>
      <w:r>
        <w:rPr>
          <w:rFonts w:hint="eastAsia"/>
          <w:highlight w:val="none"/>
        </w:rPr>
        <w:t xml:space="preserve">（盖单位公章） </w:t>
      </w:r>
    </w:p>
    <w:p>
      <w:pPr>
        <w:pStyle w:val="35"/>
        <w:jc w:val="right"/>
        <w:rPr>
          <w:rFonts w:hint="eastAsia"/>
          <w:highlight w:val="none"/>
        </w:rPr>
      </w:pPr>
      <w:r>
        <w:rPr>
          <w:rFonts w:hint="eastAsia"/>
          <w:highlight w:val="none"/>
        </w:rPr>
        <w:t>投标人法定代表人或其委托代理人：</w:t>
      </w:r>
      <w:r>
        <w:rPr>
          <w:rFonts w:hint="eastAsia"/>
          <w:highlight w:val="none"/>
          <w:u w:val="single"/>
        </w:rPr>
        <w:t xml:space="preserve"> </w:t>
      </w:r>
      <w:r>
        <w:rPr>
          <w:rFonts w:hint="eastAsia"/>
          <w:highlight w:val="none"/>
          <w:u w:val="single"/>
        </w:rPr>
        <w:tab/>
      </w:r>
      <w:r>
        <w:rPr>
          <w:rFonts w:hint="eastAsia"/>
          <w:highlight w:val="none"/>
          <w:u w:val="single"/>
          <w:lang w:val="en-US" w:eastAsia="zh-CN"/>
        </w:rPr>
        <w:t xml:space="preserve">  </w:t>
      </w:r>
      <w:r>
        <w:rPr>
          <w:rFonts w:hint="eastAsia"/>
          <w:highlight w:val="none"/>
        </w:rPr>
        <w:t>（签字或盖章）</w:t>
      </w:r>
    </w:p>
    <w:p>
      <w:pPr>
        <w:pStyle w:val="35"/>
        <w:jc w:val="center"/>
        <w:rPr>
          <w:rFonts w:hint="eastAsia"/>
          <w:highlight w:val="none"/>
        </w:rPr>
      </w:pPr>
      <w:r>
        <w:rPr>
          <w:rFonts w:hint="eastAsia"/>
          <w:highlight w:val="none"/>
          <w:lang w:val="en-US" w:eastAsia="zh-CN"/>
        </w:rPr>
        <w:t xml:space="preserve">             </w:t>
      </w:r>
      <w:r>
        <w:rPr>
          <w:rFonts w:hint="eastAsia"/>
          <w:highlight w:val="none"/>
        </w:rPr>
        <w:t xml:space="preserve"> </w:t>
      </w:r>
      <w:r>
        <w:rPr>
          <w:rFonts w:hint="eastAsia"/>
          <w:highlight w:val="none"/>
        </w:rPr>
        <w:tab/>
      </w:r>
      <w:r>
        <w:rPr>
          <w:rFonts w:hint="eastAsia"/>
          <w:highlight w:val="none"/>
        </w:rPr>
        <w:t xml:space="preserve">年 </w:t>
      </w:r>
      <w:r>
        <w:rPr>
          <w:rFonts w:hint="eastAsia"/>
          <w:highlight w:val="none"/>
          <w:lang w:val="en-US" w:eastAsia="zh-CN"/>
        </w:rPr>
        <w:t xml:space="preserve">  </w:t>
      </w:r>
      <w:r>
        <w:rPr>
          <w:rFonts w:hint="eastAsia"/>
          <w:highlight w:val="none"/>
        </w:rPr>
        <w:tab/>
      </w:r>
      <w:r>
        <w:rPr>
          <w:rFonts w:hint="eastAsia"/>
          <w:highlight w:val="none"/>
        </w:rPr>
        <w:t xml:space="preserve">月 </w:t>
      </w:r>
      <w:r>
        <w:rPr>
          <w:rFonts w:hint="eastAsia"/>
          <w:highlight w:val="none"/>
        </w:rPr>
        <w:tab/>
      </w:r>
      <w:r>
        <w:rPr>
          <w:rFonts w:hint="eastAsia"/>
          <w:highlight w:val="none"/>
          <w:lang w:val="en-US" w:eastAsia="zh-CN"/>
        </w:rPr>
        <w:t xml:space="preserve">  </w:t>
      </w:r>
      <w:r>
        <w:rPr>
          <w:rFonts w:hint="eastAsia"/>
          <w:highlight w:val="none"/>
        </w:rPr>
        <w:t>日</w:t>
      </w:r>
    </w:p>
    <w:p>
      <w:pPr>
        <w:spacing w:line="500" w:lineRule="exact"/>
        <w:jc w:val="center"/>
        <w:rPr>
          <w:rFonts w:hint="eastAsia" w:ascii="宋体" w:hAnsi="宋体" w:cs="宋体"/>
          <w:b/>
          <w:sz w:val="36"/>
          <w:szCs w:val="36"/>
        </w:rPr>
      </w:pPr>
    </w:p>
    <w:p>
      <w:pPr>
        <w:spacing w:line="500" w:lineRule="exact"/>
        <w:jc w:val="both"/>
        <w:rPr>
          <w:rFonts w:hint="eastAsia" w:ascii="宋体" w:hAnsi="宋体" w:cs="宋体"/>
          <w:b/>
          <w:sz w:val="36"/>
          <w:szCs w:val="36"/>
        </w:rPr>
      </w:pPr>
    </w:p>
    <w:sectPr>
      <w:pgSz w:w="11906" w:h="16838"/>
      <w:pgMar w:top="1440" w:right="1236" w:bottom="1440" w:left="1236" w:header="851" w:footer="850" w:gutter="0"/>
      <w:cols w:space="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1"/>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BankGothic Lt BT">
    <w:altName w:val="Segoe Print"/>
    <w:panose1 w:val="020B0607020203060204"/>
    <w:charset w:val="00"/>
    <w:family w:val="auto"/>
    <w:pitch w:val="default"/>
    <w:sig w:usb0="00000000" w:usb1="00000000" w:usb2="00000000" w:usb3="00000000" w:csb0="00000000" w:csb1="00000000"/>
  </w:font>
  <w:font w:name="楷体">
    <w:panose1 w:val="02010609060101010101"/>
    <w:charset w:val="86"/>
    <w:family w:val="modern"/>
    <w:pitch w:val="default"/>
    <w:sig w:usb0="800002BF" w:usb1="38CF7CFA" w:usb2="00000016" w:usb3="00000000" w:csb0="00040001" w:csb1="00000000"/>
  </w:font>
  <w:font w:name="新宋体">
    <w:panose1 w:val="02010609030101010101"/>
    <w:charset w:val="86"/>
    <w:family w:val="modern"/>
    <w:pitch w:val="default"/>
    <w:sig w:usb0="00000003" w:usb1="288F0000" w:usb2="00000006" w:usb3="00000000" w:csb0="00040001"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tabs>
        <w:tab w:val="center" w:pos="4536"/>
        <w:tab w:val="clear" w:pos="4153"/>
      </w:tabs>
      <w:jc w:val="both"/>
      <w:rPr>
        <w:rFonts w:ascii="楷体" w:hAnsi="楷体" w:eastAsia="楷体" w:cs="楷体"/>
        <w:szCs w:val="18"/>
      </w:rPr>
    </w:pPr>
    <w:r>
      <w:rPr>
        <w:sz w:val="21"/>
      </w:rPr>
      <w:pict>
        <v:shape id="_x0000_s3074" o:spid="_x0000_s3074"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path/>
          <v:fill on="f" focussize="0,0"/>
          <v:stroke on="f" weight="0.5pt" joinstyle="miter"/>
          <v:imagedata o:title=""/>
          <o:lock v:ext="edit"/>
          <v:textbox inset="0mm,0mm,0mm,0mm" style="mso-fit-shape-to-text:t;">
            <w:txbxContent>
              <w:p>
                <w:pPr>
                  <w:pStyle w:val="16"/>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w:r>
    <w:r>
      <w:rPr>
        <w:rFonts w:hint="eastAsia" w:ascii="宋体" w:hAnsi="宋体" w:cs="宋体"/>
        <w:sz w:val="21"/>
        <w:szCs w:val="21"/>
      </w:rPr>
      <w:t xml:space="preserve">天勤工程咨询有限公司 </w:t>
    </w:r>
    <w:r>
      <w:rPr>
        <w:rFonts w:hint="eastAsia" w:ascii="楷体" w:hAnsi="楷体" w:eastAsia="楷体" w:cs="楷体"/>
        <w:szCs w:val="18"/>
      </w:rPr>
      <w:t xml:space="preserve">                                                      </w:t>
    </w:r>
    <w:r>
      <w:rPr>
        <w:rFonts w:hint="eastAsia" w:ascii="宋体" w:hAnsi="宋体" w:cs="宋体"/>
        <w:sz w:val="21"/>
        <w:szCs w:val="21"/>
      </w:rPr>
      <w:t xml:space="preserve">    0530-2940000</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pPr>
    <w:r>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path/>
          <v:fill on="f" focussize="0,0"/>
          <v:stroke on="f" weight="0.5pt" joinstyle="miter"/>
          <v:imagedata o:title=""/>
          <o:lock v:ext="edit"/>
          <v:textbox inset="0mm,0mm,0mm,0mm" style="mso-fit-shape-to-text:t;">
            <w:txbxContent>
              <w:p>
                <w:pPr>
                  <w:pStyle w:val="16"/>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v:textbox>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jc w:val="both"/>
      <w:rPr>
        <w:rFonts w:hint="default" w:ascii="宋体" w:hAnsi="宋体" w:eastAsia="宋体" w:cs="宋体"/>
        <w:bCs/>
        <w:iCs/>
        <w:sz w:val="21"/>
        <w:szCs w:val="21"/>
        <w:u w:val="single"/>
        <w:lang w:val="en-US" w:eastAsia="zh-CN"/>
      </w:rPr>
    </w:pPr>
    <w:r>
      <w:rPr>
        <w:sz w:val="24"/>
        <w:szCs w:val="24"/>
        <w:u w:val="single"/>
      </w:rPr>
      <w:pict>
        <v:shape id="_x0000_s3073" o:spid="_x0000_s3073"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path/>
          <v:fill on="f" focussize="0,0"/>
          <v:stroke on="f" weight="0.5pt" joinstyle="miter"/>
          <v:imagedata o:title=""/>
          <o:lock v:ext="edit"/>
          <v:textbox inset="0mm,0mm,0mm,0mm" style="mso-fit-shape-to-text:t;">
            <w:txbxContent>
              <w:p>
                <w:pPr>
                  <w:pStyle w:val="16"/>
                </w:pPr>
                <w:r>
                  <w:rPr>
                    <w:rFonts w:hint="eastAsia"/>
                  </w:rPr>
                  <w:fldChar w:fldCharType="begin"/>
                </w:r>
                <w:r>
                  <w:rPr>
                    <w:rFonts w:hint="eastAsia"/>
                  </w:rPr>
                  <w:instrText xml:space="preserve"> PAGE  \* MERGEFORMAT </w:instrText>
                </w:r>
                <w:r>
                  <w:rPr>
                    <w:rFonts w:hint="eastAsia"/>
                  </w:rPr>
                  <w:fldChar w:fldCharType="separate"/>
                </w:r>
                <w:r>
                  <w:t>10</w:t>
                </w:r>
                <w:r>
                  <w:rPr>
                    <w:rFonts w:hint="eastAsia"/>
                  </w:rPr>
                  <w:fldChar w:fldCharType="end"/>
                </w:r>
              </w:p>
            </w:txbxContent>
          </v:textbox>
        </v:shape>
      </w:pict>
    </w:r>
    <w:r>
      <w:rPr>
        <w:rFonts w:hint="eastAsia"/>
        <w:sz w:val="24"/>
        <w:szCs w:val="24"/>
        <w:u w:val="single"/>
      </w:rPr>
      <w:t>山东方信建设项目管理有限公司</w:t>
    </w:r>
    <w:r>
      <w:rPr>
        <w:rFonts w:hint="eastAsia" w:ascii="宋体" w:hAnsi="宋体" w:cs="宋体"/>
        <w:bCs/>
        <w:iCs/>
        <w:sz w:val="24"/>
        <w:szCs w:val="24"/>
        <w:u w:val="single"/>
      </w:rPr>
      <w:t xml:space="preserve">                                     0530-7235511</w:t>
    </w:r>
    <w:r>
      <w:rPr>
        <w:rFonts w:hint="eastAsia" w:ascii="宋体" w:hAnsi="宋体" w:cs="宋体"/>
        <w:bCs/>
        <w:iCs/>
        <w:sz w:val="24"/>
        <w:szCs w:val="24"/>
        <w:u w:val="single"/>
        <w:lang w:val="en-US" w:eastAsia="zh-CN"/>
      </w:rPr>
      <w:t xml:space="preserve"> </w:t>
    </w:r>
    <w:r>
      <w:rPr>
        <w:rFonts w:hint="eastAsia" w:ascii="宋体" w:hAnsi="宋体" w:cs="宋体"/>
        <w:bCs/>
        <w:iCs/>
        <w:sz w:val="21"/>
        <w:szCs w:val="21"/>
        <w:u w:val="single"/>
        <w:lang w:val="en-US" w:eastAsia="zh-CN"/>
      </w:rPr>
      <w:t xml:space="preserve">   </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bidi w:val="0"/>
      <w:rPr>
        <w:rFonts w:hint="default"/>
        <w:lang w:val="en-US" w:eastAsia="zh-CN"/>
      </w:rPr>
    </w:pPr>
    <w:r>
      <w:rPr>
        <w:sz w:val="21"/>
        <w:szCs w:val="21"/>
      </w:rPr>
      <w:pict>
        <v:shape id="文本框 9" o:spid="_x0000_s3075"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path/>
          <v:fill on="f" focussize="0,0"/>
          <v:stroke on="f" weight="0.5pt"/>
          <v:imagedata o:title=""/>
          <o:lock v:ext="edit" aspectratio="f"/>
          <v:textbox inset="0mm,0mm,0mm,0mm" style="mso-fit-shape-to-text:t;">
            <w:txbxContent>
              <w:p>
                <w:pPr>
                  <w:pStyle w:val="16"/>
                </w:pPr>
                <w:r>
                  <w:t xml:space="preserve">— </w:t>
                </w:r>
                <w:r>
                  <w:fldChar w:fldCharType="begin"/>
                </w:r>
                <w:r>
                  <w:instrText xml:space="preserve"> PAGE  \* MERGEFORMAT </w:instrText>
                </w:r>
                <w:r>
                  <w:fldChar w:fldCharType="separate"/>
                </w:r>
                <w:r>
                  <w:t>5</w:t>
                </w:r>
                <w:r>
                  <w:fldChar w:fldCharType="end"/>
                </w:r>
                <w:r>
                  <w:t xml:space="preserve"> —</w:t>
                </w:r>
              </w:p>
            </w:txbxContent>
          </v:textbox>
        </v:shape>
      </w:pict>
    </w:r>
    <w:r>
      <w:rPr>
        <w:rFonts w:hint="eastAsia"/>
        <w:sz w:val="21"/>
        <w:szCs w:val="21"/>
        <w:lang w:val="en-US" w:eastAsia="zh-CN"/>
      </w:rPr>
      <w:t>山东</w:t>
    </w:r>
    <w:r>
      <w:rPr>
        <w:rFonts w:hint="eastAsia" w:asciiTheme="minorEastAsia" w:hAnsiTheme="minorEastAsia" w:eastAsiaTheme="minorEastAsia" w:cstheme="minorEastAsia"/>
        <w:sz w:val="21"/>
        <w:szCs w:val="21"/>
        <w:lang w:val="en-US" w:eastAsia="zh-CN"/>
      </w:rPr>
      <w:t>方信建设项目管理有限公司</w:t>
    </w:r>
    <w:r>
      <w:rPr>
        <w:rFonts w:hint="eastAsia" w:asciiTheme="minorEastAsia" w:hAnsiTheme="minorEastAsia" w:eastAsiaTheme="minorEastAsia" w:cstheme="minorEastAsia"/>
        <w:sz w:val="21"/>
        <w:szCs w:val="21"/>
        <w:lang w:val="en-US" w:eastAsia="zh-CN"/>
      </w:rPr>
      <w:tab/>
    </w:r>
    <w:r>
      <w:rPr>
        <w:rFonts w:hint="eastAsia" w:asciiTheme="minorEastAsia" w:hAnsiTheme="minorEastAsia" w:eastAsiaTheme="minorEastAsia" w:cstheme="minorEastAsia"/>
        <w:sz w:val="21"/>
        <w:szCs w:val="21"/>
        <w:lang w:val="en-US" w:eastAsia="zh-CN"/>
      </w:rPr>
      <w:t xml:space="preserve">                                          0530-7235511 </w:t>
    </w:r>
    <w:r>
      <w:rPr>
        <w:rFonts w:hint="eastAsia" w:asciiTheme="minorEastAsia" w:hAnsiTheme="minorEastAsia" w:eastAsiaTheme="minorEastAsia" w:cstheme="minorEastAsia"/>
        <w:lang w:val="en-US" w:eastAsia="zh-CN"/>
      </w:rPr>
      <w:t xml:space="preserve">  </w:t>
    </w:r>
    <w:r>
      <w:rPr>
        <w:rFonts w:hint="eastAsia"/>
        <w:lang w:val="en-US" w:eastAsia="zh-CN"/>
      </w:rPr>
      <w:t xml:space="preserve">                     </w:t>
    </w:r>
  </w:p>
  <w:p>
    <w:pPr>
      <w:spacing w:line="173" w:lineRule="auto"/>
      <w:rPr>
        <w:rFonts w:ascii="宋体" w:hAnsi="宋体" w:eastAsia="宋体" w:cs="宋体"/>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Bdr>
        <w:bottom w:val="single" w:color="auto" w:sz="4" w:space="1"/>
      </w:pBdr>
      <w:rPr>
        <w:rFonts w:ascii="楷体" w:hAnsi="楷体" w:eastAsia="楷体" w:cs="楷体"/>
        <w:b/>
        <w:bCs/>
        <w:i/>
        <w:iCs/>
      </w:rPr>
    </w:pPr>
    <w:r>
      <w:rPr>
        <w:rFonts w:hint="eastAsia" w:ascii="宋体" w:hAnsi="宋体" w:cs="宋体"/>
        <w:kern w:val="0"/>
        <w:sz w:val="21"/>
        <w:szCs w:val="21"/>
      </w:rPr>
      <w:t>2019年中央农业生产发展资金项目-农业设备、机械采购</w:t>
    </w:r>
    <w:r>
      <w:rPr>
        <w:rFonts w:hint="eastAsia" w:ascii="仿宋" w:hAnsi="仿宋" w:eastAsia="仿宋" w:cs="仿宋"/>
      </w:rPr>
      <w:t xml:space="preserve">  </w:t>
    </w:r>
    <w:r>
      <w:rPr>
        <w:rFonts w:hint="eastAsia" w:ascii="楷体" w:hAnsi="楷体" w:eastAsia="楷体" w:cs="楷体"/>
        <w:b/>
        <w:bCs/>
        <w:i/>
        <w:iCs/>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360" w:lineRule="auto"/>
      <w:jc w:val="both"/>
      <w:rPr>
        <w:rFonts w:hint="default" w:ascii="楷体" w:hAnsi="楷体" w:eastAsia="楷体" w:cs="楷体"/>
        <w:bCs/>
        <w:u w:val="single"/>
        <w:lang w:val="en-US" w:eastAsia="zh-CN"/>
      </w:rPr>
    </w:pPr>
    <w:r>
      <w:rPr>
        <w:rFonts w:hint="eastAsia" w:ascii="宋体" w:hAnsi="宋体" w:eastAsia="宋体" w:cs="宋体"/>
        <w:i w:val="0"/>
        <w:iCs w:val="0"/>
        <w:sz w:val="24"/>
        <w:szCs w:val="24"/>
        <w:u w:val="single"/>
      </w:rPr>
      <w:t>2024年鄄城县动物疫病强制免疫疫苗采购项目</w:t>
    </w:r>
    <w:r>
      <w:rPr>
        <w:rFonts w:hint="eastAsia" w:ascii="楷体" w:hAnsi="楷体" w:eastAsia="楷体" w:cs="楷体"/>
        <w:bCs/>
        <w:iCs/>
        <w:u w:val="single"/>
      </w:rPr>
      <w:t xml:space="preserve">   </w:t>
    </w:r>
    <w:r>
      <w:rPr>
        <w:rFonts w:hint="eastAsia" w:ascii="楷体" w:hAnsi="楷体" w:eastAsia="楷体" w:cs="楷体"/>
        <w:bCs/>
        <w:iCs/>
        <w:u w:val="single"/>
        <w:lang w:val="en-US" w:eastAsia="zh-CN"/>
      </w:rPr>
      <w:t xml:space="preserve">         </w:t>
    </w:r>
    <w:r>
      <w:rPr>
        <w:rFonts w:hint="eastAsia" w:ascii="宋体" w:hAnsi="宋体" w:eastAsia="宋体" w:cs="宋体"/>
        <w:i w:val="0"/>
        <w:iCs w:val="0"/>
        <w:sz w:val="24"/>
        <w:szCs w:val="24"/>
        <w:u w:val="single"/>
        <w:lang w:val="en-US" w:eastAsia="zh-CN"/>
      </w:rPr>
      <w:t xml:space="preserve">             招标文件 </w:t>
    </w:r>
    <w:r>
      <w:rPr>
        <w:rFonts w:hint="eastAsia" w:ascii="楷体" w:hAnsi="楷体" w:eastAsia="楷体" w:cs="楷体"/>
        <w:bCs/>
        <w:iCs/>
        <w:u w:val="single"/>
        <w:lang w:val="en-US" w:eastAsia="zh-CN"/>
      </w:rP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360" w:lineRule="auto"/>
      <w:jc w:val="both"/>
      <w:rPr>
        <w:rFonts w:hint="eastAsia" w:asciiTheme="minorEastAsia" w:hAnsiTheme="minorEastAsia" w:eastAsiaTheme="minorEastAsia" w:cstheme="minorEastAsia"/>
        <w:b w:val="0"/>
        <w:bCs w:val="0"/>
        <w:sz w:val="21"/>
        <w:szCs w:val="21"/>
        <w:u w:val="single"/>
        <w:lang w:eastAsia="zh-CN"/>
      </w:rPr>
    </w:pPr>
    <w:r>
      <w:rPr>
        <w:rFonts w:hint="eastAsia" w:asciiTheme="minorEastAsia" w:hAnsiTheme="minorEastAsia" w:eastAsiaTheme="minorEastAsia" w:cstheme="minorEastAsia"/>
        <w:b w:val="0"/>
        <w:bCs w:val="0"/>
        <w:sz w:val="21"/>
        <w:szCs w:val="21"/>
        <w:u w:val="single"/>
        <w:lang w:val="en-US" w:eastAsia="zh-CN"/>
      </w:rPr>
      <w:t>2024年鄄城县动物疫病强制免疫疫苗采购项目                                 招标文件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3FFCD56"/>
    <w:multiLevelType w:val="singleLevel"/>
    <w:tmpl w:val="A3FFCD56"/>
    <w:lvl w:ilvl="0" w:tentative="0">
      <w:start w:val="1"/>
      <w:numFmt w:val="chineseCounting"/>
      <w:suff w:val="nothing"/>
      <w:lvlText w:val="%1、"/>
      <w:lvlJc w:val="left"/>
      <w:rPr>
        <w:rFonts w:hint="eastAsia"/>
      </w:rPr>
    </w:lvl>
  </w:abstractNum>
  <w:abstractNum w:abstractNumId="1">
    <w:nsid w:val="BF113536"/>
    <w:multiLevelType w:val="singleLevel"/>
    <w:tmpl w:val="BF113536"/>
    <w:lvl w:ilvl="0" w:tentative="0">
      <w:start w:val="2"/>
      <w:numFmt w:val="chineseCounting"/>
      <w:suff w:val="nothing"/>
      <w:lvlText w:val="%1、"/>
      <w:lvlJc w:val="left"/>
      <w:rPr>
        <w:rFonts w:hint="eastAsia"/>
      </w:rPr>
    </w:lvl>
  </w:abstractNum>
  <w:abstractNum w:abstractNumId="2">
    <w:nsid w:val="D4713F7E"/>
    <w:multiLevelType w:val="singleLevel"/>
    <w:tmpl w:val="D4713F7E"/>
    <w:lvl w:ilvl="0" w:tentative="0">
      <w:start w:val="1"/>
      <w:numFmt w:val="chineseCounting"/>
      <w:suff w:val="space"/>
      <w:lvlText w:val="第%1章"/>
      <w:lvlJc w:val="left"/>
      <w:rPr>
        <w:rFonts w:hint="eastAsia"/>
      </w:rPr>
    </w:lvl>
  </w:abstractNum>
  <w:abstractNum w:abstractNumId="3">
    <w:nsid w:val="DF31378C"/>
    <w:multiLevelType w:val="singleLevel"/>
    <w:tmpl w:val="DF31378C"/>
    <w:lvl w:ilvl="0" w:tentative="0">
      <w:start w:val="1"/>
      <w:numFmt w:val="decimal"/>
      <w:suff w:val="nothing"/>
      <w:lvlText w:val="%1、"/>
      <w:lvlJc w:val="left"/>
    </w:lvl>
  </w:abstractNum>
  <w:abstractNum w:abstractNumId="4">
    <w:nsid w:val="E53EBAE3"/>
    <w:multiLevelType w:val="singleLevel"/>
    <w:tmpl w:val="E53EBAE3"/>
    <w:lvl w:ilvl="0" w:tentative="0">
      <w:start w:val="7"/>
      <w:numFmt w:val="chineseCounting"/>
      <w:suff w:val="nothing"/>
      <w:lvlText w:val="%1、"/>
      <w:lvlJc w:val="left"/>
      <w:rPr>
        <w:rFonts w:hint="eastAsia"/>
      </w:rPr>
    </w:lvl>
  </w:abstractNum>
  <w:abstractNum w:abstractNumId="5">
    <w:nsid w:val="00000001"/>
    <w:multiLevelType w:val="multilevel"/>
    <w:tmpl w:val="00000001"/>
    <w:lvl w:ilvl="0" w:tentative="0">
      <w:start w:val="1"/>
      <w:numFmt w:val="decimal"/>
      <w:pStyle w:val="4"/>
      <w:lvlText w:val="%1、"/>
      <w:lvlJc w:val="left"/>
      <w:pPr>
        <w:tabs>
          <w:tab w:val="left" w:pos="840"/>
        </w:tabs>
        <w:ind w:left="840" w:hanging="360"/>
      </w:pPr>
      <w:rPr>
        <w:rFonts w:cs="Times New Roman"/>
      </w:rPr>
    </w:lvl>
    <w:lvl w:ilvl="1" w:tentative="0">
      <w:start w:val="1"/>
      <w:numFmt w:val="lowerLetter"/>
      <w:lvlText w:val="%2)"/>
      <w:lvlJc w:val="left"/>
      <w:pPr>
        <w:tabs>
          <w:tab w:val="left" w:pos="1320"/>
        </w:tabs>
        <w:ind w:left="1320" w:hanging="420"/>
      </w:pPr>
      <w:rPr>
        <w:rFonts w:cs="Times New Roman"/>
      </w:rPr>
    </w:lvl>
    <w:lvl w:ilvl="2" w:tentative="0">
      <w:start w:val="1"/>
      <w:numFmt w:val="lowerRoman"/>
      <w:lvlText w:val="%3."/>
      <w:lvlJc w:val="right"/>
      <w:pPr>
        <w:tabs>
          <w:tab w:val="left" w:pos="1740"/>
        </w:tabs>
        <w:ind w:left="1740" w:hanging="420"/>
      </w:pPr>
      <w:rPr>
        <w:rFonts w:cs="Times New Roman"/>
      </w:rPr>
    </w:lvl>
    <w:lvl w:ilvl="3" w:tentative="0">
      <w:start w:val="1"/>
      <w:numFmt w:val="decimal"/>
      <w:lvlText w:val="%4."/>
      <w:lvlJc w:val="left"/>
      <w:pPr>
        <w:tabs>
          <w:tab w:val="left" w:pos="2160"/>
        </w:tabs>
        <w:ind w:left="2160" w:hanging="420"/>
      </w:pPr>
      <w:rPr>
        <w:rFonts w:cs="Times New Roman"/>
      </w:rPr>
    </w:lvl>
    <w:lvl w:ilvl="4" w:tentative="0">
      <w:start w:val="1"/>
      <w:numFmt w:val="lowerLetter"/>
      <w:lvlText w:val="%5)"/>
      <w:lvlJc w:val="left"/>
      <w:pPr>
        <w:tabs>
          <w:tab w:val="left" w:pos="2580"/>
        </w:tabs>
        <w:ind w:left="2580" w:hanging="420"/>
      </w:pPr>
      <w:rPr>
        <w:rFonts w:cs="Times New Roman"/>
      </w:rPr>
    </w:lvl>
    <w:lvl w:ilvl="5" w:tentative="0">
      <w:start w:val="1"/>
      <w:numFmt w:val="lowerRoman"/>
      <w:lvlText w:val="%6."/>
      <w:lvlJc w:val="right"/>
      <w:pPr>
        <w:tabs>
          <w:tab w:val="left" w:pos="3000"/>
        </w:tabs>
        <w:ind w:left="3000" w:hanging="420"/>
      </w:pPr>
      <w:rPr>
        <w:rFonts w:cs="Times New Roman"/>
      </w:rPr>
    </w:lvl>
    <w:lvl w:ilvl="6" w:tentative="0">
      <w:start w:val="1"/>
      <w:numFmt w:val="decimal"/>
      <w:lvlText w:val="%7."/>
      <w:lvlJc w:val="left"/>
      <w:pPr>
        <w:tabs>
          <w:tab w:val="left" w:pos="3420"/>
        </w:tabs>
        <w:ind w:left="3420" w:hanging="420"/>
      </w:pPr>
      <w:rPr>
        <w:rFonts w:cs="Times New Roman"/>
      </w:rPr>
    </w:lvl>
    <w:lvl w:ilvl="7" w:tentative="0">
      <w:start w:val="1"/>
      <w:numFmt w:val="lowerLetter"/>
      <w:lvlText w:val="%8)"/>
      <w:lvlJc w:val="left"/>
      <w:pPr>
        <w:tabs>
          <w:tab w:val="left" w:pos="3840"/>
        </w:tabs>
        <w:ind w:left="3840" w:hanging="420"/>
      </w:pPr>
      <w:rPr>
        <w:rFonts w:cs="Times New Roman"/>
      </w:rPr>
    </w:lvl>
    <w:lvl w:ilvl="8" w:tentative="0">
      <w:start w:val="1"/>
      <w:numFmt w:val="lowerRoman"/>
      <w:lvlText w:val="%9."/>
      <w:lvlJc w:val="right"/>
      <w:pPr>
        <w:tabs>
          <w:tab w:val="left" w:pos="4260"/>
        </w:tabs>
        <w:ind w:left="4260" w:hanging="420"/>
      </w:pPr>
      <w:rPr>
        <w:rFonts w:cs="Times New Roman"/>
      </w:rPr>
    </w:lvl>
  </w:abstractNum>
  <w:abstractNum w:abstractNumId="6">
    <w:nsid w:val="18AAC469"/>
    <w:multiLevelType w:val="singleLevel"/>
    <w:tmpl w:val="18AAC469"/>
    <w:lvl w:ilvl="0" w:tentative="0">
      <w:start w:val="3"/>
      <w:numFmt w:val="chineseCounting"/>
      <w:suff w:val="space"/>
      <w:lvlText w:val="第%1章"/>
      <w:lvlJc w:val="left"/>
      <w:rPr>
        <w:rFonts w:hint="eastAsia"/>
      </w:rPr>
    </w:lvl>
  </w:abstractNum>
  <w:abstractNum w:abstractNumId="7">
    <w:nsid w:val="58A10CB3"/>
    <w:multiLevelType w:val="singleLevel"/>
    <w:tmpl w:val="58A10CB3"/>
    <w:lvl w:ilvl="0" w:tentative="0">
      <w:start w:val="1"/>
      <w:numFmt w:val="decimal"/>
      <w:suff w:val="nothing"/>
      <w:lvlText w:val="%1."/>
      <w:lvlJc w:val="left"/>
    </w:lvl>
  </w:abstractNum>
  <w:abstractNum w:abstractNumId="8">
    <w:nsid w:val="7AB97B49"/>
    <w:multiLevelType w:val="singleLevel"/>
    <w:tmpl w:val="7AB97B49"/>
    <w:lvl w:ilvl="0" w:tentative="0">
      <w:start w:val="1"/>
      <w:numFmt w:val="decimal"/>
      <w:suff w:val="nothing"/>
      <w:lvlText w:val="（%1）"/>
      <w:lvlJc w:val="left"/>
    </w:lvl>
  </w:abstractNum>
  <w:num w:numId="1">
    <w:abstractNumId w:val="5"/>
  </w:num>
  <w:num w:numId="2">
    <w:abstractNumId w:val="2"/>
  </w:num>
  <w:num w:numId="3">
    <w:abstractNumId w:val="1"/>
  </w:num>
  <w:num w:numId="4">
    <w:abstractNumId w:val="4"/>
  </w:num>
  <w:num w:numId="5">
    <w:abstractNumId w:val="8"/>
  </w:num>
  <w:num w:numId="6">
    <w:abstractNumId w:val="3"/>
  </w:num>
  <w:num w:numId="7">
    <w:abstractNumId w:val="6"/>
  </w:num>
  <w:num w:numId="8">
    <w:abstractNumId w:val="0"/>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65"/>
  <w:displayHorizontalDrawingGridEvery w:val="1"/>
  <w:displayVerticalDrawingGridEvery w:val="1"/>
  <w:noPunctuationKerning w:val="1"/>
  <w:characterSpacingControl w:val="compressPunctuation"/>
  <w:hdrShapeDefaults>
    <o:shapelayout v:ext="edit">
      <o:idmap v:ext="edit" data="1,3"/>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Mjc2NjcyMWFlM2NkMDUwMDI2N2U2OGEzNTZkMTdkNDYifQ=="/>
  </w:docVars>
  <w:rsids>
    <w:rsidRoot w:val="003113B5"/>
    <w:rsid w:val="00004280"/>
    <w:rsid w:val="00004DCC"/>
    <w:rsid w:val="00004FBD"/>
    <w:rsid w:val="0000716E"/>
    <w:rsid w:val="000100BB"/>
    <w:rsid w:val="000103F0"/>
    <w:rsid w:val="0001093A"/>
    <w:rsid w:val="00012520"/>
    <w:rsid w:val="000128C6"/>
    <w:rsid w:val="00014483"/>
    <w:rsid w:val="00020A72"/>
    <w:rsid w:val="00020FFF"/>
    <w:rsid w:val="0002136F"/>
    <w:rsid w:val="000227D9"/>
    <w:rsid w:val="00022D85"/>
    <w:rsid w:val="00023906"/>
    <w:rsid w:val="000242C5"/>
    <w:rsid w:val="00024A38"/>
    <w:rsid w:val="000265EC"/>
    <w:rsid w:val="00031456"/>
    <w:rsid w:val="000320F6"/>
    <w:rsid w:val="000321C6"/>
    <w:rsid w:val="000322C7"/>
    <w:rsid w:val="00034DD6"/>
    <w:rsid w:val="000418FC"/>
    <w:rsid w:val="00043744"/>
    <w:rsid w:val="00043DB9"/>
    <w:rsid w:val="0004442B"/>
    <w:rsid w:val="00045B8C"/>
    <w:rsid w:val="00045D63"/>
    <w:rsid w:val="00052022"/>
    <w:rsid w:val="000526E7"/>
    <w:rsid w:val="00055580"/>
    <w:rsid w:val="00060006"/>
    <w:rsid w:val="000601D9"/>
    <w:rsid w:val="00061259"/>
    <w:rsid w:val="00061F9C"/>
    <w:rsid w:val="00061FB9"/>
    <w:rsid w:val="00062A27"/>
    <w:rsid w:val="00063033"/>
    <w:rsid w:val="00063760"/>
    <w:rsid w:val="00064B1F"/>
    <w:rsid w:val="00064F9C"/>
    <w:rsid w:val="000669DB"/>
    <w:rsid w:val="00067D12"/>
    <w:rsid w:val="000705F6"/>
    <w:rsid w:val="00073316"/>
    <w:rsid w:val="000741DA"/>
    <w:rsid w:val="00075BA0"/>
    <w:rsid w:val="0008046E"/>
    <w:rsid w:val="00082F4B"/>
    <w:rsid w:val="000839A5"/>
    <w:rsid w:val="00083ECD"/>
    <w:rsid w:val="000840E0"/>
    <w:rsid w:val="00085586"/>
    <w:rsid w:val="000859BE"/>
    <w:rsid w:val="00090DCE"/>
    <w:rsid w:val="00095619"/>
    <w:rsid w:val="00096299"/>
    <w:rsid w:val="0009720A"/>
    <w:rsid w:val="00097EA3"/>
    <w:rsid w:val="000A022B"/>
    <w:rsid w:val="000A11AE"/>
    <w:rsid w:val="000A3215"/>
    <w:rsid w:val="000A3731"/>
    <w:rsid w:val="000A52D1"/>
    <w:rsid w:val="000A6530"/>
    <w:rsid w:val="000B2F3E"/>
    <w:rsid w:val="000B3A18"/>
    <w:rsid w:val="000B42D1"/>
    <w:rsid w:val="000B43D8"/>
    <w:rsid w:val="000B43F6"/>
    <w:rsid w:val="000B4CF8"/>
    <w:rsid w:val="000B4F2B"/>
    <w:rsid w:val="000B5C54"/>
    <w:rsid w:val="000B7466"/>
    <w:rsid w:val="000C162D"/>
    <w:rsid w:val="000C1ACE"/>
    <w:rsid w:val="000C2132"/>
    <w:rsid w:val="000C2D47"/>
    <w:rsid w:val="000C3943"/>
    <w:rsid w:val="000C5FA2"/>
    <w:rsid w:val="000C6650"/>
    <w:rsid w:val="000C7ADC"/>
    <w:rsid w:val="000D07F0"/>
    <w:rsid w:val="000D2E24"/>
    <w:rsid w:val="000D309B"/>
    <w:rsid w:val="000D41D2"/>
    <w:rsid w:val="000D59C6"/>
    <w:rsid w:val="000D78F3"/>
    <w:rsid w:val="000E03C5"/>
    <w:rsid w:val="000E07FB"/>
    <w:rsid w:val="000E0ED2"/>
    <w:rsid w:val="000E1C02"/>
    <w:rsid w:val="000E1C1D"/>
    <w:rsid w:val="000E2250"/>
    <w:rsid w:val="000E3AE1"/>
    <w:rsid w:val="000E41DE"/>
    <w:rsid w:val="000E5F56"/>
    <w:rsid w:val="000E6163"/>
    <w:rsid w:val="000E6D4B"/>
    <w:rsid w:val="000E78A4"/>
    <w:rsid w:val="000F1429"/>
    <w:rsid w:val="000F144F"/>
    <w:rsid w:val="000F1EC7"/>
    <w:rsid w:val="000F281D"/>
    <w:rsid w:val="000F2A7B"/>
    <w:rsid w:val="000F2B8F"/>
    <w:rsid w:val="000F5869"/>
    <w:rsid w:val="000F5FD5"/>
    <w:rsid w:val="000F74B6"/>
    <w:rsid w:val="00100256"/>
    <w:rsid w:val="0010095A"/>
    <w:rsid w:val="00101396"/>
    <w:rsid w:val="00102B6F"/>
    <w:rsid w:val="0010458F"/>
    <w:rsid w:val="00107B30"/>
    <w:rsid w:val="00110BE5"/>
    <w:rsid w:val="001113E2"/>
    <w:rsid w:val="0011181F"/>
    <w:rsid w:val="00111B0F"/>
    <w:rsid w:val="00111E06"/>
    <w:rsid w:val="00111F45"/>
    <w:rsid w:val="00113730"/>
    <w:rsid w:val="00115799"/>
    <w:rsid w:val="00115CE0"/>
    <w:rsid w:val="0011635B"/>
    <w:rsid w:val="00117A00"/>
    <w:rsid w:val="00121BCE"/>
    <w:rsid w:val="00121CC9"/>
    <w:rsid w:val="0012341C"/>
    <w:rsid w:val="00123E3A"/>
    <w:rsid w:val="001263F2"/>
    <w:rsid w:val="00126756"/>
    <w:rsid w:val="00126BD6"/>
    <w:rsid w:val="0012724C"/>
    <w:rsid w:val="001305A8"/>
    <w:rsid w:val="00134592"/>
    <w:rsid w:val="00134649"/>
    <w:rsid w:val="001350DD"/>
    <w:rsid w:val="00135C83"/>
    <w:rsid w:val="001364A8"/>
    <w:rsid w:val="00137C26"/>
    <w:rsid w:val="00141221"/>
    <w:rsid w:val="00143631"/>
    <w:rsid w:val="00143842"/>
    <w:rsid w:val="00144046"/>
    <w:rsid w:val="001441ED"/>
    <w:rsid w:val="0014425D"/>
    <w:rsid w:val="00144B4C"/>
    <w:rsid w:val="001472CB"/>
    <w:rsid w:val="001472E4"/>
    <w:rsid w:val="001525E6"/>
    <w:rsid w:val="00152E71"/>
    <w:rsid w:val="00154819"/>
    <w:rsid w:val="0015680F"/>
    <w:rsid w:val="00157181"/>
    <w:rsid w:val="001648A6"/>
    <w:rsid w:val="00164B7A"/>
    <w:rsid w:val="00165321"/>
    <w:rsid w:val="00166280"/>
    <w:rsid w:val="001705AF"/>
    <w:rsid w:val="001721F3"/>
    <w:rsid w:val="00172CCA"/>
    <w:rsid w:val="00172E36"/>
    <w:rsid w:val="00172E9F"/>
    <w:rsid w:val="00172FD5"/>
    <w:rsid w:val="00176584"/>
    <w:rsid w:val="0017727C"/>
    <w:rsid w:val="00177810"/>
    <w:rsid w:val="00177A06"/>
    <w:rsid w:val="00177B34"/>
    <w:rsid w:val="001824C9"/>
    <w:rsid w:val="00184A0A"/>
    <w:rsid w:val="001858D8"/>
    <w:rsid w:val="00187F2E"/>
    <w:rsid w:val="00190370"/>
    <w:rsid w:val="00191FFC"/>
    <w:rsid w:val="001920B5"/>
    <w:rsid w:val="001933E5"/>
    <w:rsid w:val="00193EB1"/>
    <w:rsid w:val="00194F89"/>
    <w:rsid w:val="00195583"/>
    <w:rsid w:val="001955BB"/>
    <w:rsid w:val="001960C9"/>
    <w:rsid w:val="00196E76"/>
    <w:rsid w:val="00197A20"/>
    <w:rsid w:val="001A1244"/>
    <w:rsid w:val="001A3020"/>
    <w:rsid w:val="001A4716"/>
    <w:rsid w:val="001A48DE"/>
    <w:rsid w:val="001A539E"/>
    <w:rsid w:val="001A758B"/>
    <w:rsid w:val="001B23C2"/>
    <w:rsid w:val="001B3ADF"/>
    <w:rsid w:val="001B5230"/>
    <w:rsid w:val="001B61D1"/>
    <w:rsid w:val="001B7A7A"/>
    <w:rsid w:val="001C0E20"/>
    <w:rsid w:val="001C319A"/>
    <w:rsid w:val="001C42C8"/>
    <w:rsid w:val="001C4C4D"/>
    <w:rsid w:val="001C7C7E"/>
    <w:rsid w:val="001D00A5"/>
    <w:rsid w:val="001D161E"/>
    <w:rsid w:val="001D1EF4"/>
    <w:rsid w:val="001D2E76"/>
    <w:rsid w:val="001D2F87"/>
    <w:rsid w:val="001D30D8"/>
    <w:rsid w:val="001D3712"/>
    <w:rsid w:val="001D3EB9"/>
    <w:rsid w:val="001D4BAD"/>
    <w:rsid w:val="001D55C9"/>
    <w:rsid w:val="001D5A6D"/>
    <w:rsid w:val="001D6E27"/>
    <w:rsid w:val="001E1391"/>
    <w:rsid w:val="001E20F9"/>
    <w:rsid w:val="001E234E"/>
    <w:rsid w:val="001E23EA"/>
    <w:rsid w:val="001E30D2"/>
    <w:rsid w:val="001E334E"/>
    <w:rsid w:val="001E402F"/>
    <w:rsid w:val="001E5360"/>
    <w:rsid w:val="001E6147"/>
    <w:rsid w:val="001F0CBB"/>
    <w:rsid w:val="001F2255"/>
    <w:rsid w:val="001F3248"/>
    <w:rsid w:val="001F6102"/>
    <w:rsid w:val="001F68F7"/>
    <w:rsid w:val="002027A8"/>
    <w:rsid w:val="00202982"/>
    <w:rsid w:val="00202C9C"/>
    <w:rsid w:val="002039EF"/>
    <w:rsid w:val="00203D88"/>
    <w:rsid w:val="00204DAB"/>
    <w:rsid w:val="0020539D"/>
    <w:rsid w:val="002058D6"/>
    <w:rsid w:val="002060A1"/>
    <w:rsid w:val="002062CB"/>
    <w:rsid w:val="00207DD1"/>
    <w:rsid w:val="002100B3"/>
    <w:rsid w:val="00210566"/>
    <w:rsid w:val="00210794"/>
    <w:rsid w:val="00210BF5"/>
    <w:rsid w:val="0021175F"/>
    <w:rsid w:val="00211F02"/>
    <w:rsid w:val="00213303"/>
    <w:rsid w:val="002137C6"/>
    <w:rsid w:val="00214DA5"/>
    <w:rsid w:val="00215C53"/>
    <w:rsid w:val="002169B3"/>
    <w:rsid w:val="00217D32"/>
    <w:rsid w:val="0022032F"/>
    <w:rsid w:val="0022256A"/>
    <w:rsid w:val="00222FF7"/>
    <w:rsid w:val="00223535"/>
    <w:rsid w:val="00223539"/>
    <w:rsid w:val="002246C6"/>
    <w:rsid w:val="00224BCB"/>
    <w:rsid w:val="002253B0"/>
    <w:rsid w:val="00225E4F"/>
    <w:rsid w:val="0022604A"/>
    <w:rsid w:val="00227B60"/>
    <w:rsid w:val="00230B36"/>
    <w:rsid w:val="0023115D"/>
    <w:rsid w:val="002333E4"/>
    <w:rsid w:val="002351EC"/>
    <w:rsid w:val="002352C1"/>
    <w:rsid w:val="002357E2"/>
    <w:rsid w:val="00235A61"/>
    <w:rsid w:val="002372F4"/>
    <w:rsid w:val="00241571"/>
    <w:rsid w:val="00241EC4"/>
    <w:rsid w:val="002425EB"/>
    <w:rsid w:val="002455DF"/>
    <w:rsid w:val="0024587B"/>
    <w:rsid w:val="00245FD0"/>
    <w:rsid w:val="002472FE"/>
    <w:rsid w:val="002473F1"/>
    <w:rsid w:val="00251D95"/>
    <w:rsid w:val="00253C7F"/>
    <w:rsid w:val="002552AA"/>
    <w:rsid w:val="00255507"/>
    <w:rsid w:val="0026009B"/>
    <w:rsid w:val="00260B81"/>
    <w:rsid w:val="00260FB8"/>
    <w:rsid w:val="00262742"/>
    <w:rsid w:val="0026408C"/>
    <w:rsid w:val="00265EAD"/>
    <w:rsid w:val="00266C2D"/>
    <w:rsid w:val="00267F9F"/>
    <w:rsid w:val="00273204"/>
    <w:rsid w:val="0027387C"/>
    <w:rsid w:val="0027410A"/>
    <w:rsid w:val="00274E21"/>
    <w:rsid w:val="0027526F"/>
    <w:rsid w:val="0027635E"/>
    <w:rsid w:val="00277689"/>
    <w:rsid w:val="00277C1B"/>
    <w:rsid w:val="00280A1E"/>
    <w:rsid w:val="00280A74"/>
    <w:rsid w:val="002810D6"/>
    <w:rsid w:val="002814BD"/>
    <w:rsid w:val="00281C9F"/>
    <w:rsid w:val="00282928"/>
    <w:rsid w:val="0028661B"/>
    <w:rsid w:val="002870CE"/>
    <w:rsid w:val="00290C1F"/>
    <w:rsid w:val="00291FD7"/>
    <w:rsid w:val="00292064"/>
    <w:rsid w:val="0029329A"/>
    <w:rsid w:val="0029427F"/>
    <w:rsid w:val="002948B6"/>
    <w:rsid w:val="002968D1"/>
    <w:rsid w:val="002978D8"/>
    <w:rsid w:val="00297D33"/>
    <w:rsid w:val="002A068C"/>
    <w:rsid w:val="002A088B"/>
    <w:rsid w:val="002A3F9D"/>
    <w:rsid w:val="002A4121"/>
    <w:rsid w:val="002A41CE"/>
    <w:rsid w:val="002A4507"/>
    <w:rsid w:val="002A4AA2"/>
    <w:rsid w:val="002A4AB6"/>
    <w:rsid w:val="002A4D61"/>
    <w:rsid w:val="002A6DFA"/>
    <w:rsid w:val="002A7EDF"/>
    <w:rsid w:val="002B19C7"/>
    <w:rsid w:val="002B1CEE"/>
    <w:rsid w:val="002B2803"/>
    <w:rsid w:val="002B2D49"/>
    <w:rsid w:val="002B3205"/>
    <w:rsid w:val="002B33B9"/>
    <w:rsid w:val="002B36CD"/>
    <w:rsid w:val="002B39D1"/>
    <w:rsid w:val="002B3BCB"/>
    <w:rsid w:val="002B3CEC"/>
    <w:rsid w:val="002B4488"/>
    <w:rsid w:val="002B6877"/>
    <w:rsid w:val="002C044D"/>
    <w:rsid w:val="002C3E29"/>
    <w:rsid w:val="002C4727"/>
    <w:rsid w:val="002C4B06"/>
    <w:rsid w:val="002C51E8"/>
    <w:rsid w:val="002C6D21"/>
    <w:rsid w:val="002D020A"/>
    <w:rsid w:val="002D1F44"/>
    <w:rsid w:val="002D215D"/>
    <w:rsid w:val="002D2B6D"/>
    <w:rsid w:val="002D4ACE"/>
    <w:rsid w:val="002D51AE"/>
    <w:rsid w:val="002D6317"/>
    <w:rsid w:val="002D6427"/>
    <w:rsid w:val="002D75C0"/>
    <w:rsid w:val="002E0336"/>
    <w:rsid w:val="002E1490"/>
    <w:rsid w:val="002E2403"/>
    <w:rsid w:val="002E2F88"/>
    <w:rsid w:val="002E3B2D"/>
    <w:rsid w:val="002E58C6"/>
    <w:rsid w:val="002E6ED4"/>
    <w:rsid w:val="002E7161"/>
    <w:rsid w:val="002E71B0"/>
    <w:rsid w:val="002F2124"/>
    <w:rsid w:val="002F4884"/>
    <w:rsid w:val="002F4C89"/>
    <w:rsid w:val="002F64B7"/>
    <w:rsid w:val="002F6F66"/>
    <w:rsid w:val="002F7554"/>
    <w:rsid w:val="003009EA"/>
    <w:rsid w:val="00301F17"/>
    <w:rsid w:val="0030504A"/>
    <w:rsid w:val="003050C3"/>
    <w:rsid w:val="003113B5"/>
    <w:rsid w:val="00314433"/>
    <w:rsid w:val="0031470D"/>
    <w:rsid w:val="00315B10"/>
    <w:rsid w:val="00315E1A"/>
    <w:rsid w:val="00316A07"/>
    <w:rsid w:val="00317B96"/>
    <w:rsid w:val="003216F1"/>
    <w:rsid w:val="00322F00"/>
    <w:rsid w:val="00323AC3"/>
    <w:rsid w:val="00324F38"/>
    <w:rsid w:val="00325045"/>
    <w:rsid w:val="00330B80"/>
    <w:rsid w:val="00331E72"/>
    <w:rsid w:val="00336F10"/>
    <w:rsid w:val="003412C1"/>
    <w:rsid w:val="003428EF"/>
    <w:rsid w:val="00343AA6"/>
    <w:rsid w:val="00343FC8"/>
    <w:rsid w:val="003452E1"/>
    <w:rsid w:val="003458A4"/>
    <w:rsid w:val="00345ADC"/>
    <w:rsid w:val="00346871"/>
    <w:rsid w:val="00346EF4"/>
    <w:rsid w:val="003471D5"/>
    <w:rsid w:val="00347F4D"/>
    <w:rsid w:val="00350189"/>
    <w:rsid w:val="00350A57"/>
    <w:rsid w:val="00350D56"/>
    <w:rsid w:val="00350F39"/>
    <w:rsid w:val="00352A20"/>
    <w:rsid w:val="00352FC7"/>
    <w:rsid w:val="003534E9"/>
    <w:rsid w:val="00354640"/>
    <w:rsid w:val="00355CB2"/>
    <w:rsid w:val="00356712"/>
    <w:rsid w:val="00360447"/>
    <w:rsid w:val="00361ECC"/>
    <w:rsid w:val="00362802"/>
    <w:rsid w:val="00362C80"/>
    <w:rsid w:val="00363B7C"/>
    <w:rsid w:val="00365C93"/>
    <w:rsid w:val="003676CE"/>
    <w:rsid w:val="003676D5"/>
    <w:rsid w:val="0037175D"/>
    <w:rsid w:val="003724E2"/>
    <w:rsid w:val="00376346"/>
    <w:rsid w:val="00376B2E"/>
    <w:rsid w:val="00383A42"/>
    <w:rsid w:val="003842F8"/>
    <w:rsid w:val="00385164"/>
    <w:rsid w:val="00385ECA"/>
    <w:rsid w:val="00386319"/>
    <w:rsid w:val="00386857"/>
    <w:rsid w:val="003912DD"/>
    <w:rsid w:val="00393470"/>
    <w:rsid w:val="0039636A"/>
    <w:rsid w:val="003A0129"/>
    <w:rsid w:val="003A0807"/>
    <w:rsid w:val="003A0B32"/>
    <w:rsid w:val="003A18B1"/>
    <w:rsid w:val="003A1CB8"/>
    <w:rsid w:val="003A1E8E"/>
    <w:rsid w:val="003A2754"/>
    <w:rsid w:val="003A3613"/>
    <w:rsid w:val="003A4025"/>
    <w:rsid w:val="003A4B10"/>
    <w:rsid w:val="003A5C6B"/>
    <w:rsid w:val="003A5D5C"/>
    <w:rsid w:val="003A651D"/>
    <w:rsid w:val="003B0810"/>
    <w:rsid w:val="003B1E39"/>
    <w:rsid w:val="003B1F87"/>
    <w:rsid w:val="003B2B44"/>
    <w:rsid w:val="003B33B9"/>
    <w:rsid w:val="003B3F08"/>
    <w:rsid w:val="003B4883"/>
    <w:rsid w:val="003B6172"/>
    <w:rsid w:val="003B621A"/>
    <w:rsid w:val="003B6A9E"/>
    <w:rsid w:val="003C0900"/>
    <w:rsid w:val="003C0A10"/>
    <w:rsid w:val="003C0D44"/>
    <w:rsid w:val="003C11EA"/>
    <w:rsid w:val="003C2EA1"/>
    <w:rsid w:val="003C3CC6"/>
    <w:rsid w:val="003C3F70"/>
    <w:rsid w:val="003C4CA6"/>
    <w:rsid w:val="003C5048"/>
    <w:rsid w:val="003C6029"/>
    <w:rsid w:val="003C79B0"/>
    <w:rsid w:val="003D0997"/>
    <w:rsid w:val="003D0D56"/>
    <w:rsid w:val="003D31C2"/>
    <w:rsid w:val="003D445A"/>
    <w:rsid w:val="003D5078"/>
    <w:rsid w:val="003E10BF"/>
    <w:rsid w:val="003E18CB"/>
    <w:rsid w:val="003E34EC"/>
    <w:rsid w:val="003E3BDE"/>
    <w:rsid w:val="003E5880"/>
    <w:rsid w:val="003E5A2E"/>
    <w:rsid w:val="003E66DB"/>
    <w:rsid w:val="003E6A75"/>
    <w:rsid w:val="003F06A6"/>
    <w:rsid w:val="003F06D2"/>
    <w:rsid w:val="003F0ACC"/>
    <w:rsid w:val="003F4CDC"/>
    <w:rsid w:val="003F4D25"/>
    <w:rsid w:val="003F4EBE"/>
    <w:rsid w:val="003F54E9"/>
    <w:rsid w:val="003F7C50"/>
    <w:rsid w:val="00400BB3"/>
    <w:rsid w:val="004011F0"/>
    <w:rsid w:val="004012D4"/>
    <w:rsid w:val="00401DCB"/>
    <w:rsid w:val="0040285D"/>
    <w:rsid w:val="00404965"/>
    <w:rsid w:val="00404F39"/>
    <w:rsid w:val="0040500E"/>
    <w:rsid w:val="0041085D"/>
    <w:rsid w:val="00410AD2"/>
    <w:rsid w:val="00410CC1"/>
    <w:rsid w:val="004123BC"/>
    <w:rsid w:val="0041278E"/>
    <w:rsid w:val="00412F00"/>
    <w:rsid w:val="004142D9"/>
    <w:rsid w:val="00414880"/>
    <w:rsid w:val="00415147"/>
    <w:rsid w:val="0041530C"/>
    <w:rsid w:val="00415FFB"/>
    <w:rsid w:val="00416900"/>
    <w:rsid w:val="00420436"/>
    <w:rsid w:val="00421F08"/>
    <w:rsid w:val="004228E2"/>
    <w:rsid w:val="00425338"/>
    <w:rsid w:val="0042670D"/>
    <w:rsid w:val="0042684B"/>
    <w:rsid w:val="0043289E"/>
    <w:rsid w:val="0043398D"/>
    <w:rsid w:val="00434036"/>
    <w:rsid w:val="00434088"/>
    <w:rsid w:val="00434178"/>
    <w:rsid w:val="00435224"/>
    <w:rsid w:val="004355FA"/>
    <w:rsid w:val="00435AA0"/>
    <w:rsid w:val="00437874"/>
    <w:rsid w:val="0043797A"/>
    <w:rsid w:val="00442355"/>
    <w:rsid w:val="0044346B"/>
    <w:rsid w:val="00445528"/>
    <w:rsid w:val="0044558D"/>
    <w:rsid w:val="00446643"/>
    <w:rsid w:val="004466D7"/>
    <w:rsid w:val="00447867"/>
    <w:rsid w:val="00450D37"/>
    <w:rsid w:val="004550FD"/>
    <w:rsid w:val="004573A4"/>
    <w:rsid w:val="0046021D"/>
    <w:rsid w:val="00464E87"/>
    <w:rsid w:val="0046596C"/>
    <w:rsid w:val="00465C20"/>
    <w:rsid w:val="00465E3C"/>
    <w:rsid w:val="00466C8D"/>
    <w:rsid w:val="00467773"/>
    <w:rsid w:val="00470E1D"/>
    <w:rsid w:val="00470EA3"/>
    <w:rsid w:val="004720B6"/>
    <w:rsid w:val="00472EFE"/>
    <w:rsid w:val="00473155"/>
    <w:rsid w:val="004731BF"/>
    <w:rsid w:val="00476B52"/>
    <w:rsid w:val="00477A3B"/>
    <w:rsid w:val="0048081B"/>
    <w:rsid w:val="004824FC"/>
    <w:rsid w:val="00482CEB"/>
    <w:rsid w:val="004844D5"/>
    <w:rsid w:val="0048587F"/>
    <w:rsid w:val="00486997"/>
    <w:rsid w:val="0048761B"/>
    <w:rsid w:val="004916DA"/>
    <w:rsid w:val="004918F0"/>
    <w:rsid w:val="00491958"/>
    <w:rsid w:val="0049316B"/>
    <w:rsid w:val="0049395C"/>
    <w:rsid w:val="00493AC3"/>
    <w:rsid w:val="00493C53"/>
    <w:rsid w:val="00494FA3"/>
    <w:rsid w:val="0049611E"/>
    <w:rsid w:val="0049717B"/>
    <w:rsid w:val="004A064F"/>
    <w:rsid w:val="004A6FA4"/>
    <w:rsid w:val="004A79FA"/>
    <w:rsid w:val="004B408B"/>
    <w:rsid w:val="004B450F"/>
    <w:rsid w:val="004B5323"/>
    <w:rsid w:val="004B5326"/>
    <w:rsid w:val="004B573E"/>
    <w:rsid w:val="004B5764"/>
    <w:rsid w:val="004B656B"/>
    <w:rsid w:val="004B7FE6"/>
    <w:rsid w:val="004C2708"/>
    <w:rsid w:val="004C3084"/>
    <w:rsid w:val="004C3193"/>
    <w:rsid w:val="004C3E02"/>
    <w:rsid w:val="004C5A45"/>
    <w:rsid w:val="004C689F"/>
    <w:rsid w:val="004C6FB3"/>
    <w:rsid w:val="004C7707"/>
    <w:rsid w:val="004D1C65"/>
    <w:rsid w:val="004D1EC5"/>
    <w:rsid w:val="004D1F2C"/>
    <w:rsid w:val="004D23A2"/>
    <w:rsid w:val="004D247D"/>
    <w:rsid w:val="004D28B3"/>
    <w:rsid w:val="004D4731"/>
    <w:rsid w:val="004D760F"/>
    <w:rsid w:val="004D76BA"/>
    <w:rsid w:val="004E0D98"/>
    <w:rsid w:val="004E10BA"/>
    <w:rsid w:val="004E23B3"/>
    <w:rsid w:val="004E46A5"/>
    <w:rsid w:val="004E67A3"/>
    <w:rsid w:val="004E6875"/>
    <w:rsid w:val="004E7805"/>
    <w:rsid w:val="004E7B16"/>
    <w:rsid w:val="004F04F4"/>
    <w:rsid w:val="004F242E"/>
    <w:rsid w:val="004F2FC2"/>
    <w:rsid w:val="004F3752"/>
    <w:rsid w:val="004F64E2"/>
    <w:rsid w:val="004F658F"/>
    <w:rsid w:val="004F7678"/>
    <w:rsid w:val="004F7B33"/>
    <w:rsid w:val="004F7E57"/>
    <w:rsid w:val="00500327"/>
    <w:rsid w:val="0050113E"/>
    <w:rsid w:val="00501BA3"/>
    <w:rsid w:val="005023DB"/>
    <w:rsid w:val="00503310"/>
    <w:rsid w:val="0050357C"/>
    <w:rsid w:val="00506228"/>
    <w:rsid w:val="005062F4"/>
    <w:rsid w:val="00506346"/>
    <w:rsid w:val="00506793"/>
    <w:rsid w:val="00507170"/>
    <w:rsid w:val="005079EF"/>
    <w:rsid w:val="00507C18"/>
    <w:rsid w:val="00507DB4"/>
    <w:rsid w:val="00507F7D"/>
    <w:rsid w:val="00512AE5"/>
    <w:rsid w:val="0051549F"/>
    <w:rsid w:val="0052013E"/>
    <w:rsid w:val="00521BD8"/>
    <w:rsid w:val="00523E0B"/>
    <w:rsid w:val="00524D8E"/>
    <w:rsid w:val="00526FFB"/>
    <w:rsid w:val="00532C07"/>
    <w:rsid w:val="00532D21"/>
    <w:rsid w:val="00533075"/>
    <w:rsid w:val="005330C6"/>
    <w:rsid w:val="00533A32"/>
    <w:rsid w:val="00533D04"/>
    <w:rsid w:val="00533DA0"/>
    <w:rsid w:val="00535E3E"/>
    <w:rsid w:val="00536071"/>
    <w:rsid w:val="005367DC"/>
    <w:rsid w:val="0053696B"/>
    <w:rsid w:val="00543239"/>
    <w:rsid w:val="00545D34"/>
    <w:rsid w:val="00546421"/>
    <w:rsid w:val="00547339"/>
    <w:rsid w:val="00551F3C"/>
    <w:rsid w:val="005522C7"/>
    <w:rsid w:val="00552D12"/>
    <w:rsid w:val="0055476E"/>
    <w:rsid w:val="0055774E"/>
    <w:rsid w:val="00561AAF"/>
    <w:rsid w:val="00562578"/>
    <w:rsid w:val="00562615"/>
    <w:rsid w:val="00563883"/>
    <w:rsid w:val="00564503"/>
    <w:rsid w:val="00564C65"/>
    <w:rsid w:val="00565836"/>
    <w:rsid w:val="005664D3"/>
    <w:rsid w:val="005669C4"/>
    <w:rsid w:val="00566B34"/>
    <w:rsid w:val="00570E91"/>
    <w:rsid w:val="00572E7E"/>
    <w:rsid w:val="005735B3"/>
    <w:rsid w:val="00574ABE"/>
    <w:rsid w:val="005750F6"/>
    <w:rsid w:val="00575263"/>
    <w:rsid w:val="00576C33"/>
    <w:rsid w:val="0057773D"/>
    <w:rsid w:val="00577FC1"/>
    <w:rsid w:val="00580ADD"/>
    <w:rsid w:val="00581D16"/>
    <w:rsid w:val="00582EB5"/>
    <w:rsid w:val="00583668"/>
    <w:rsid w:val="005855BE"/>
    <w:rsid w:val="00585C66"/>
    <w:rsid w:val="00587947"/>
    <w:rsid w:val="00587951"/>
    <w:rsid w:val="00593E83"/>
    <w:rsid w:val="005944BD"/>
    <w:rsid w:val="0059525D"/>
    <w:rsid w:val="0059594A"/>
    <w:rsid w:val="005A14FE"/>
    <w:rsid w:val="005A1778"/>
    <w:rsid w:val="005A20DC"/>
    <w:rsid w:val="005A2D3D"/>
    <w:rsid w:val="005A3C8C"/>
    <w:rsid w:val="005A52FF"/>
    <w:rsid w:val="005A5DD2"/>
    <w:rsid w:val="005A666D"/>
    <w:rsid w:val="005A7228"/>
    <w:rsid w:val="005B003D"/>
    <w:rsid w:val="005B2FA1"/>
    <w:rsid w:val="005B35E6"/>
    <w:rsid w:val="005B3AC8"/>
    <w:rsid w:val="005B4333"/>
    <w:rsid w:val="005B4FAA"/>
    <w:rsid w:val="005B5C0C"/>
    <w:rsid w:val="005B72AA"/>
    <w:rsid w:val="005B78CE"/>
    <w:rsid w:val="005C0ACF"/>
    <w:rsid w:val="005C1E56"/>
    <w:rsid w:val="005C2108"/>
    <w:rsid w:val="005C50CD"/>
    <w:rsid w:val="005C5419"/>
    <w:rsid w:val="005C651F"/>
    <w:rsid w:val="005C6929"/>
    <w:rsid w:val="005C72CF"/>
    <w:rsid w:val="005C77FC"/>
    <w:rsid w:val="005C78FD"/>
    <w:rsid w:val="005D0011"/>
    <w:rsid w:val="005D02DE"/>
    <w:rsid w:val="005D0D36"/>
    <w:rsid w:val="005D5E66"/>
    <w:rsid w:val="005D662F"/>
    <w:rsid w:val="005D6729"/>
    <w:rsid w:val="005E3A28"/>
    <w:rsid w:val="005E5ABA"/>
    <w:rsid w:val="005E7323"/>
    <w:rsid w:val="005E7ECC"/>
    <w:rsid w:val="005F0BCF"/>
    <w:rsid w:val="005F1383"/>
    <w:rsid w:val="005F324E"/>
    <w:rsid w:val="005F399F"/>
    <w:rsid w:val="005F3BB8"/>
    <w:rsid w:val="005F7734"/>
    <w:rsid w:val="006022EF"/>
    <w:rsid w:val="00603C5F"/>
    <w:rsid w:val="0060408D"/>
    <w:rsid w:val="00605C1B"/>
    <w:rsid w:val="00605E56"/>
    <w:rsid w:val="00607631"/>
    <w:rsid w:val="0060763F"/>
    <w:rsid w:val="00610FB8"/>
    <w:rsid w:val="00611BA7"/>
    <w:rsid w:val="0061348B"/>
    <w:rsid w:val="006138D6"/>
    <w:rsid w:val="006141B8"/>
    <w:rsid w:val="006146D7"/>
    <w:rsid w:val="0061499E"/>
    <w:rsid w:val="00616968"/>
    <w:rsid w:val="006175E7"/>
    <w:rsid w:val="006178BB"/>
    <w:rsid w:val="00621BBF"/>
    <w:rsid w:val="006222AD"/>
    <w:rsid w:val="00623C92"/>
    <w:rsid w:val="00624F73"/>
    <w:rsid w:val="006310F4"/>
    <w:rsid w:val="006314F1"/>
    <w:rsid w:val="0063186B"/>
    <w:rsid w:val="00633D20"/>
    <w:rsid w:val="006352BF"/>
    <w:rsid w:val="00635EB8"/>
    <w:rsid w:val="0063676A"/>
    <w:rsid w:val="006373E6"/>
    <w:rsid w:val="00637505"/>
    <w:rsid w:val="00637956"/>
    <w:rsid w:val="00642346"/>
    <w:rsid w:val="00643214"/>
    <w:rsid w:val="00643EBB"/>
    <w:rsid w:val="00644556"/>
    <w:rsid w:val="00644C97"/>
    <w:rsid w:val="0065136D"/>
    <w:rsid w:val="00652E8A"/>
    <w:rsid w:val="006538D2"/>
    <w:rsid w:val="0065529E"/>
    <w:rsid w:val="00656012"/>
    <w:rsid w:val="00656982"/>
    <w:rsid w:val="00656D1D"/>
    <w:rsid w:val="006603C3"/>
    <w:rsid w:val="0066122B"/>
    <w:rsid w:val="006627BC"/>
    <w:rsid w:val="00663FDB"/>
    <w:rsid w:val="006652FA"/>
    <w:rsid w:val="00666102"/>
    <w:rsid w:val="0066793D"/>
    <w:rsid w:val="0066795B"/>
    <w:rsid w:val="00667B35"/>
    <w:rsid w:val="0067021A"/>
    <w:rsid w:val="00672FA4"/>
    <w:rsid w:val="00673F82"/>
    <w:rsid w:val="006740D4"/>
    <w:rsid w:val="00674186"/>
    <w:rsid w:val="0067428D"/>
    <w:rsid w:val="0067436A"/>
    <w:rsid w:val="006744DA"/>
    <w:rsid w:val="0067535A"/>
    <w:rsid w:val="0068199E"/>
    <w:rsid w:val="00682AC5"/>
    <w:rsid w:val="00683508"/>
    <w:rsid w:val="006844D5"/>
    <w:rsid w:val="006850F4"/>
    <w:rsid w:val="006853A8"/>
    <w:rsid w:val="006859DD"/>
    <w:rsid w:val="0068696D"/>
    <w:rsid w:val="00686EAC"/>
    <w:rsid w:val="006903C1"/>
    <w:rsid w:val="00695946"/>
    <w:rsid w:val="00697953"/>
    <w:rsid w:val="006A071D"/>
    <w:rsid w:val="006A0E1F"/>
    <w:rsid w:val="006A1159"/>
    <w:rsid w:val="006A1672"/>
    <w:rsid w:val="006A2523"/>
    <w:rsid w:val="006A42A9"/>
    <w:rsid w:val="006B0401"/>
    <w:rsid w:val="006B1083"/>
    <w:rsid w:val="006B1828"/>
    <w:rsid w:val="006B418F"/>
    <w:rsid w:val="006B43CA"/>
    <w:rsid w:val="006B5B93"/>
    <w:rsid w:val="006B65AA"/>
    <w:rsid w:val="006B6ECC"/>
    <w:rsid w:val="006B7EF4"/>
    <w:rsid w:val="006C1BD7"/>
    <w:rsid w:val="006C22AA"/>
    <w:rsid w:val="006C2FD0"/>
    <w:rsid w:val="006C49A9"/>
    <w:rsid w:val="006C5B57"/>
    <w:rsid w:val="006C673A"/>
    <w:rsid w:val="006C7252"/>
    <w:rsid w:val="006C7733"/>
    <w:rsid w:val="006C7C54"/>
    <w:rsid w:val="006D1413"/>
    <w:rsid w:val="006D4747"/>
    <w:rsid w:val="006D4892"/>
    <w:rsid w:val="006D6FF1"/>
    <w:rsid w:val="006E1988"/>
    <w:rsid w:val="006E1C8D"/>
    <w:rsid w:val="006E3A2C"/>
    <w:rsid w:val="006E549F"/>
    <w:rsid w:val="006E622F"/>
    <w:rsid w:val="006E63F9"/>
    <w:rsid w:val="006E6646"/>
    <w:rsid w:val="006E733C"/>
    <w:rsid w:val="006E77CE"/>
    <w:rsid w:val="006F224C"/>
    <w:rsid w:val="006F22B0"/>
    <w:rsid w:val="006F2950"/>
    <w:rsid w:val="006F3932"/>
    <w:rsid w:val="00701691"/>
    <w:rsid w:val="007046BA"/>
    <w:rsid w:val="0070476F"/>
    <w:rsid w:val="00704D6B"/>
    <w:rsid w:val="007064F8"/>
    <w:rsid w:val="00706B59"/>
    <w:rsid w:val="0070780B"/>
    <w:rsid w:val="007101A1"/>
    <w:rsid w:val="007105F4"/>
    <w:rsid w:val="007133E2"/>
    <w:rsid w:val="00714304"/>
    <w:rsid w:val="00715032"/>
    <w:rsid w:val="007168EA"/>
    <w:rsid w:val="00716F21"/>
    <w:rsid w:val="00717024"/>
    <w:rsid w:val="00717CAF"/>
    <w:rsid w:val="00724ADB"/>
    <w:rsid w:val="00724ECD"/>
    <w:rsid w:val="00726050"/>
    <w:rsid w:val="00730DDD"/>
    <w:rsid w:val="007314A1"/>
    <w:rsid w:val="007344E0"/>
    <w:rsid w:val="00735061"/>
    <w:rsid w:val="0073705E"/>
    <w:rsid w:val="007416CD"/>
    <w:rsid w:val="007423D4"/>
    <w:rsid w:val="007426D4"/>
    <w:rsid w:val="00742B72"/>
    <w:rsid w:val="0074356E"/>
    <w:rsid w:val="00743A85"/>
    <w:rsid w:val="0074431A"/>
    <w:rsid w:val="00745767"/>
    <w:rsid w:val="007468A9"/>
    <w:rsid w:val="00747EAA"/>
    <w:rsid w:val="0075200C"/>
    <w:rsid w:val="00752773"/>
    <w:rsid w:val="0075426E"/>
    <w:rsid w:val="007557E6"/>
    <w:rsid w:val="00755AED"/>
    <w:rsid w:val="007568E3"/>
    <w:rsid w:val="0075750F"/>
    <w:rsid w:val="0076047A"/>
    <w:rsid w:val="00760E76"/>
    <w:rsid w:val="007618EE"/>
    <w:rsid w:val="007649F4"/>
    <w:rsid w:val="00765AD0"/>
    <w:rsid w:val="00767861"/>
    <w:rsid w:val="00767BC5"/>
    <w:rsid w:val="00771473"/>
    <w:rsid w:val="007730EF"/>
    <w:rsid w:val="00773207"/>
    <w:rsid w:val="00773717"/>
    <w:rsid w:val="007756C4"/>
    <w:rsid w:val="00776249"/>
    <w:rsid w:val="00780087"/>
    <w:rsid w:val="00780217"/>
    <w:rsid w:val="007812A7"/>
    <w:rsid w:val="00782619"/>
    <w:rsid w:val="0078462D"/>
    <w:rsid w:val="00784C4F"/>
    <w:rsid w:val="00785E88"/>
    <w:rsid w:val="007863BD"/>
    <w:rsid w:val="007866A9"/>
    <w:rsid w:val="00786EBA"/>
    <w:rsid w:val="00787E86"/>
    <w:rsid w:val="007901E5"/>
    <w:rsid w:val="00790245"/>
    <w:rsid w:val="00790C3B"/>
    <w:rsid w:val="007918C8"/>
    <w:rsid w:val="007951AB"/>
    <w:rsid w:val="0079684C"/>
    <w:rsid w:val="00797DD9"/>
    <w:rsid w:val="007A0156"/>
    <w:rsid w:val="007A0BFE"/>
    <w:rsid w:val="007A2B81"/>
    <w:rsid w:val="007A47D4"/>
    <w:rsid w:val="007A4872"/>
    <w:rsid w:val="007A4A7F"/>
    <w:rsid w:val="007A79BB"/>
    <w:rsid w:val="007A79E6"/>
    <w:rsid w:val="007A7B9B"/>
    <w:rsid w:val="007B0133"/>
    <w:rsid w:val="007B4F03"/>
    <w:rsid w:val="007B5CA8"/>
    <w:rsid w:val="007B6111"/>
    <w:rsid w:val="007C1BF6"/>
    <w:rsid w:val="007C2662"/>
    <w:rsid w:val="007C4C81"/>
    <w:rsid w:val="007C5FC3"/>
    <w:rsid w:val="007C7B60"/>
    <w:rsid w:val="007D27CD"/>
    <w:rsid w:val="007D3597"/>
    <w:rsid w:val="007D3845"/>
    <w:rsid w:val="007D53E2"/>
    <w:rsid w:val="007D5D4C"/>
    <w:rsid w:val="007D6BF7"/>
    <w:rsid w:val="007D6C18"/>
    <w:rsid w:val="007D7C20"/>
    <w:rsid w:val="007E0290"/>
    <w:rsid w:val="007E139A"/>
    <w:rsid w:val="007E29B1"/>
    <w:rsid w:val="007E2E3F"/>
    <w:rsid w:val="007E33EC"/>
    <w:rsid w:val="007E435D"/>
    <w:rsid w:val="007E59A7"/>
    <w:rsid w:val="007E6F91"/>
    <w:rsid w:val="007E7683"/>
    <w:rsid w:val="007F0D4A"/>
    <w:rsid w:val="007F0E9E"/>
    <w:rsid w:val="007F33CA"/>
    <w:rsid w:val="007F37FA"/>
    <w:rsid w:val="007F6808"/>
    <w:rsid w:val="007F6C6F"/>
    <w:rsid w:val="008003E8"/>
    <w:rsid w:val="00801232"/>
    <w:rsid w:val="008012A4"/>
    <w:rsid w:val="008025F0"/>
    <w:rsid w:val="00802860"/>
    <w:rsid w:val="00803056"/>
    <w:rsid w:val="00803C49"/>
    <w:rsid w:val="00804999"/>
    <w:rsid w:val="00804B61"/>
    <w:rsid w:val="00804FBF"/>
    <w:rsid w:val="008054BF"/>
    <w:rsid w:val="008055C8"/>
    <w:rsid w:val="0080579B"/>
    <w:rsid w:val="0080583A"/>
    <w:rsid w:val="00807600"/>
    <w:rsid w:val="0080768E"/>
    <w:rsid w:val="00807A88"/>
    <w:rsid w:val="00810170"/>
    <w:rsid w:val="00812797"/>
    <w:rsid w:val="00814C60"/>
    <w:rsid w:val="00814CAB"/>
    <w:rsid w:val="008158DA"/>
    <w:rsid w:val="00815C66"/>
    <w:rsid w:val="008167D1"/>
    <w:rsid w:val="008176A0"/>
    <w:rsid w:val="00822A20"/>
    <w:rsid w:val="00822C83"/>
    <w:rsid w:val="0082426B"/>
    <w:rsid w:val="00824E02"/>
    <w:rsid w:val="00825B01"/>
    <w:rsid w:val="00825C65"/>
    <w:rsid w:val="00830518"/>
    <w:rsid w:val="00830540"/>
    <w:rsid w:val="00830D8B"/>
    <w:rsid w:val="00830DF7"/>
    <w:rsid w:val="008314FA"/>
    <w:rsid w:val="00832AF5"/>
    <w:rsid w:val="00832CDE"/>
    <w:rsid w:val="008407A8"/>
    <w:rsid w:val="00840DD8"/>
    <w:rsid w:val="0084152B"/>
    <w:rsid w:val="00841F53"/>
    <w:rsid w:val="00842F5E"/>
    <w:rsid w:val="0084370E"/>
    <w:rsid w:val="00844B8B"/>
    <w:rsid w:val="00845356"/>
    <w:rsid w:val="008528EB"/>
    <w:rsid w:val="00853B1B"/>
    <w:rsid w:val="00854009"/>
    <w:rsid w:val="008548A2"/>
    <w:rsid w:val="00854961"/>
    <w:rsid w:val="0085792E"/>
    <w:rsid w:val="008605DF"/>
    <w:rsid w:val="008613EC"/>
    <w:rsid w:val="00861B0C"/>
    <w:rsid w:val="00862756"/>
    <w:rsid w:val="00865F68"/>
    <w:rsid w:val="00866274"/>
    <w:rsid w:val="008666DB"/>
    <w:rsid w:val="00866B9C"/>
    <w:rsid w:val="008678D5"/>
    <w:rsid w:val="0087026F"/>
    <w:rsid w:val="008707D8"/>
    <w:rsid w:val="0087094D"/>
    <w:rsid w:val="0087187B"/>
    <w:rsid w:val="00874895"/>
    <w:rsid w:val="0087696F"/>
    <w:rsid w:val="0087728A"/>
    <w:rsid w:val="008806E7"/>
    <w:rsid w:val="00880D2D"/>
    <w:rsid w:val="00880D5A"/>
    <w:rsid w:val="00881BE9"/>
    <w:rsid w:val="00882889"/>
    <w:rsid w:val="00884228"/>
    <w:rsid w:val="00884C35"/>
    <w:rsid w:val="00884F4A"/>
    <w:rsid w:val="00885BBB"/>
    <w:rsid w:val="00886140"/>
    <w:rsid w:val="00887A2D"/>
    <w:rsid w:val="008907ED"/>
    <w:rsid w:val="0089082B"/>
    <w:rsid w:val="00891986"/>
    <w:rsid w:val="00892807"/>
    <w:rsid w:val="00892E73"/>
    <w:rsid w:val="00893F4D"/>
    <w:rsid w:val="00895194"/>
    <w:rsid w:val="0089543A"/>
    <w:rsid w:val="008963A9"/>
    <w:rsid w:val="00897A48"/>
    <w:rsid w:val="008A0240"/>
    <w:rsid w:val="008A144D"/>
    <w:rsid w:val="008A193B"/>
    <w:rsid w:val="008A3240"/>
    <w:rsid w:val="008A3EC3"/>
    <w:rsid w:val="008A43D8"/>
    <w:rsid w:val="008A4912"/>
    <w:rsid w:val="008A64AA"/>
    <w:rsid w:val="008A6A35"/>
    <w:rsid w:val="008B0711"/>
    <w:rsid w:val="008B07A6"/>
    <w:rsid w:val="008B17ED"/>
    <w:rsid w:val="008B2BFA"/>
    <w:rsid w:val="008B2E4C"/>
    <w:rsid w:val="008B5A27"/>
    <w:rsid w:val="008B6462"/>
    <w:rsid w:val="008B709D"/>
    <w:rsid w:val="008C383E"/>
    <w:rsid w:val="008C42DE"/>
    <w:rsid w:val="008C5093"/>
    <w:rsid w:val="008C5916"/>
    <w:rsid w:val="008C59C1"/>
    <w:rsid w:val="008C63BC"/>
    <w:rsid w:val="008D196B"/>
    <w:rsid w:val="008D1EA8"/>
    <w:rsid w:val="008D21F2"/>
    <w:rsid w:val="008D30EE"/>
    <w:rsid w:val="008D4048"/>
    <w:rsid w:val="008D543B"/>
    <w:rsid w:val="008D6DEA"/>
    <w:rsid w:val="008D73DB"/>
    <w:rsid w:val="008D741E"/>
    <w:rsid w:val="008D7460"/>
    <w:rsid w:val="008D7CF7"/>
    <w:rsid w:val="008E1414"/>
    <w:rsid w:val="008E192A"/>
    <w:rsid w:val="008E1B4B"/>
    <w:rsid w:val="008E2F03"/>
    <w:rsid w:val="008E308B"/>
    <w:rsid w:val="008E47BD"/>
    <w:rsid w:val="008E4B12"/>
    <w:rsid w:val="008E59F0"/>
    <w:rsid w:val="008E610D"/>
    <w:rsid w:val="008E6184"/>
    <w:rsid w:val="008E646C"/>
    <w:rsid w:val="008E68ED"/>
    <w:rsid w:val="008E6F02"/>
    <w:rsid w:val="008E7667"/>
    <w:rsid w:val="008F028F"/>
    <w:rsid w:val="008F05C7"/>
    <w:rsid w:val="008F0FC2"/>
    <w:rsid w:val="008F1490"/>
    <w:rsid w:val="008F210C"/>
    <w:rsid w:val="008F260D"/>
    <w:rsid w:val="008F4595"/>
    <w:rsid w:val="008F46E7"/>
    <w:rsid w:val="008F4EDC"/>
    <w:rsid w:val="008F6686"/>
    <w:rsid w:val="008F6968"/>
    <w:rsid w:val="009018DF"/>
    <w:rsid w:val="00902CDA"/>
    <w:rsid w:val="00902DC2"/>
    <w:rsid w:val="00903A98"/>
    <w:rsid w:val="009048F1"/>
    <w:rsid w:val="00905C70"/>
    <w:rsid w:val="00910FAE"/>
    <w:rsid w:val="00911B1D"/>
    <w:rsid w:val="00914C3C"/>
    <w:rsid w:val="009206AE"/>
    <w:rsid w:val="00920B49"/>
    <w:rsid w:val="00921ED9"/>
    <w:rsid w:val="009224EC"/>
    <w:rsid w:val="0092261C"/>
    <w:rsid w:val="00924102"/>
    <w:rsid w:val="00924CF2"/>
    <w:rsid w:val="00925498"/>
    <w:rsid w:val="00930080"/>
    <w:rsid w:val="0093074A"/>
    <w:rsid w:val="0093135B"/>
    <w:rsid w:val="00932EF0"/>
    <w:rsid w:val="009332FE"/>
    <w:rsid w:val="0093330D"/>
    <w:rsid w:val="00937677"/>
    <w:rsid w:val="0094073C"/>
    <w:rsid w:val="00941DD0"/>
    <w:rsid w:val="009429AB"/>
    <w:rsid w:val="00943645"/>
    <w:rsid w:val="00943DA2"/>
    <w:rsid w:val="009471A2"/>
    <w:rsid w:val="00947529"/>
    <w:rsid w:val="009530DA"/>
    <w:rsid w:val="00953EA2"/>
    <w:rsid w:val="0095441F"/>
    <w:rsid w:val="009565B2"/>
    <w:rsid w:val="00957528"/>
    <w:rsid w:val="00957C76"/>
    <w:rsid w:val="00963FDD"/>
    <w:rsid w:val="009644F9"/>
    <w:rsid w:val="00965526"/>
    <w:rsid w:val="009665CA"/>
    <w:rsid w:val="0097005E"/>
    <w:rsid w:val="0097033F"/>
    <w:rsid w:val="0097425D"/>
    <w:rsid w:val="0097467C"/>
    <w:rsid w:val="00975724"/>
    <w:rsid w:val="00976043"/>
    <w:rsid w:val="00976C85"/>
    <w:rsid w:val="00976D8F"/>
    <w:rsid w:val="00977F0D"/>
    <w:rsid w:val="009827F3"/>
    <w:rsid w:val="00983B27"/>
    <w:rsid w:val="00983CFC"/>
    <w:rsid w:val="00986905"/>
    <w:rsid w:val="00987F9E"/>
    <w:rsid w:val="0099026C"/>
    <w:rsid w:val="009909EF"/>
    <w:rsid w:val="00991DE0"/>
    <w:rsid w:val="00993C95"/>
    <w:rsid w:val="009948BE"/>
    <w:rsid w:val="00994E2C"/>
    <w:rsid w:val="00995987"/>
    <w:rsid w:val="00997C98"/>
    <w:rsid w:val="00997D37"/>
    <w:rsid w:val="00997DE2"/>
    <w:rsid w:val="009A44F0"/>
    <w:rsid w:val="009A5746"/>
    <w:rsid w:val="009A5E46"/>
    <w:rsid w:val="009B0CBF"/>
    <w:rsid w:val="009B1D1B"/>
    <w:rsid w:val="009B1E51"/>
    <w:rsid w:val="009B27C3"/>
    <w:rsid w:val="009B3E18"/>
    <w:rsid w:val="009B448B"/>
    <w:rsid w:val="009B4BBE"/>
    <w:rsid w:val="009B5A26"/>
    <w:rsid w:val="009B5C53"/>
    <w:rsid w:val="009B7168"/>
    <w:rsid w:val="009B7D8F"/>
    <w:rsid w:val="009C039F"/>
    <w:rsid w:val="009C0755"/>
    <w:rsid w:val="009C0E7D"/>
    <w:rsid w:val="009C15DB"/>
    <w:rsid w:val="009C2113"/>
    <w:rsid w:val="009C4D8B"/>
    <w:rsid w:val="009C5A5C"/>
    <w:rsid w:val="009C7D7C"/>
    <w:rsid w:val="009C7FB1"/>
    <w:rsid w:val="009D0DFF"/>
    <w:rsid w:val="009D45C8"/>
    <w:rsid w:val="009D4A43"/>
    <w:rsid w:val="009D543D"/>
    <w:rsid w:val="009D572F"/>
    <w:rsid w:val="009D5D33"/>
    <w:rsid w:val="009D6C71"/>
    <w:rsid w:val="009D775E"/>
    <w:rsid w:val="009E113C"/>
    <w:rsid w:val="009E36D4"/>
    <w:rsid w:val="009E5347"/>
    <w:rsid w:val="009E5478"/>
    <w:rsid w:val="009E5EAF"/>
    <w:rsid w:val="009E7D6A"/>
    <w:rsid w:val="009F186A"/>
    <w:rsid w:val="009F2C4A"/>
    <w:rsid w:val="009F2D32"/>
    <w:rsid w:val="009F31E3"/>
    <w:rsid w:val="009F6155"/>
    <w:rsid w:val="009F6859"/>
    <w:rsid w:val="009F7017"/>
    <w:rsid w:val="009F7983"/>
    <w:rsid w:val="00A0013F"/>
    <w:rsid w:val="00A006C8"/>
    <w:rsid w:val="00A00C2A"/>
    <w:rsid w:val="00A0182A"/>
    <w:rsid w:val="00A02DFC"/>
    <w:rsid w:val="00A03EF7"/>
    <w:rsid w:val="00A045F7"/>
    <w:rsid w:val="00A065FB"/>
    <w:rsid w:val="00A06FC2"/>
    <w:rsid w:val="00A10233"/>
    <w:rsid w:val="00A109BB"/>
    <w:rsid w:val="00A1163E"/>
    <w:rsid w:val="00A12FBE"/>
    <w:rsid w:val="00A13915"/>
    <w:rsid w:val="00A145CE"/>
    <w:rsid w:val="00A17EBC"/>
    <w:rsid w:val="00A2293F"/>
    <w:rsid w:val="00A2309E"/>
    <w:rsid w:val="00A25CA6"/>
    <w:rsid w:val="00A27058"/>
    <w:rsid w:val="00A27476"/>
    <w:rsid w:val="00A30225"/>
    <w:rsid w:val="00A30961"/>
    <w:rsid w:val="00A3134F"/>
    <w:rsid w:val="00A327C6"/>
    <w:rsid w:val="00A35868"/>
    <w:rsid w:val="00A361F1"/>
    <w:rsid w:val="00A41DE1"/>
    <w:rsid w:val="00A42104"/>
    <w:rsid w:val="00A4228F"/>
    <w:rsid w:val="00A4234B"/>
    <w:rsid w:val="00A43FAC"/>
    <w:rsid w:val="00A44087"/>
    <w:rsid w:val="00A4451D"/>
    <w:rsid w:val="00A44BEE"/>
    <w:rsid w:val="00A450B9"/>
    <w:rsid w:val="00A463DE"/>
    <w:rsid w:val="00A4708D"/>
    <w:rsid w:val="00A47CBE"/>
    <w:rsid w:val="00A50700"/>
    <w:rsid w:val="00A50AD8"/>
    <w:rsid w:val="00A51AB0"/>
    <w:rsid w:val="00A52C88"/>
    <w:rsid w:val="00A5394A"/>
    <w:rsid w:val="00A57A60"/>
    <w:rsid w:val="00A57AE5"/>
    <w:rsid w:val="00A60D12"/>
    <w:rsid w:val="00A6250C"/>
    <w:rsid w:val="00A62666"/>
    <w:rsid w:val="00A64CF1"/>
    <w:rsid w:val="00A656AA"/>
    <w:rsid w:val="00A66635"/>
    <w:rsid w:val="00A6714E"/>
    <w:rsid w:val="00A712CB"/>
    <w:rsid w:val="00A716EE"/>
    <w:rsid w:val="00A72612"/>
    <w:rsid w:val="00A75E53"/>
    <w:rsid w:val="00A82E4F"/>
    <w:rsid w:val="00A84DED"/>
    <w:rsid w:val="00A8629A"/>
    <w:rsid w:val="00A8650B"/>
    <w:rsid w:val="00A86A78"/>
    <w:rsid w:val="00A87EE6"/>
    <w:rsid w:val="00A903CA"/>
    <w:rsid w:val="00A918C4"/>
    <w:rsid w:val="00A922C1"/>
    <w:rsid w:val="00A9423C"/>
    <w:rsid w:val="00A9512E"/>
    <w:rsid w:val="00A953BA"/>
    <w:rsid w:val="00A95946"/>
    <w:rsid w:val="00A95A05"/>
    <w:rsid w:val="00A95FEA"/>
    <w:rsid w:val="00A96802"/>
    <w:rsid w:val="00A97071"/>
    <w:rsid w:val="00AA0F06"/>
    <w:rsid w:val="00AA1330"/>
    <w:rsid w:val="00AA20B5"/>
    <w:rsid w:val="00AA26EB"/>
    <w:rsid w:val="00AA27D8"/>
    <w:rsid w:val="00AA430D"/>
    <w:rsid w:val="00AA4B90"/>
    <w:rsid w:val="00AA4E49"/>
    <w:rsid w:val="00AA64F8"/>
    <w:rsid w:val="00AA72A6"/>
    <w:rsid w:val="00AA7443"/>
    <w:rsid w:val="00AB12F3"/>
    <w:rsid w:val="00AB1481"/>
    <w:rsid w:val="00AB1E40"/>
    <w:rsid w:val="00AB3A14"/>
    <w:rsid w:val="00AB518B"/>
    <w:rsid w:val="00AB6647"/>
    <w:rsid w:val="00AC0825"/>
    <w:rsid w:val="00AC294D"/>
    <w:rsid w:val="00AC521A"/>
    <w:rsid w:val="00AC5B9A"/>
    <w:rsid w:val="00AC7EE8"/>
    <w:rsid w:val="00AD1934"/>
    <w:rsid w:val="00AD2313"/>
    <w:rsid w:val="00AD2958"/>
    <w:rsid w:val="00AD2CB0"/>
    <w:rsid w:val="00AD2DC1"/>
    <w:rsid w:val="00AD344A"/>
    <w:rsid w:val="00AD3FDF"/>
    <w:rsid w:val="00AD6068"/>
    <w:rsid w:val="00AD65A1"/>
    <w:rsid w:val="00AD6D7C"/>
    <w:rsid w:val="00AE12D8"/>
    <w:rsid w:val="00AE2261"/>
    <w:rsid w:val="00AE2804"/>
    <w:rsid w:val="00AE354C"/>
    <w:rsid w:val="00AE3A84"/>
    <w:rsid w:val="00AE5665"/>
    <w:rsid w:val="00AE7049"/>
    <w:rsid w:val="00AF03C9"/>
    <w:rsid w:val="00AF0B72"/>
    <w:rsid w:val="00AF30F6"/>
    <w:rsid w:val="00AF3B2C"/>
    <w:rsid w:val="00AF4916"/>
    <w:rsid w:val="00AF7031"/>
    <w:rsid w:val="00AF73C2"/>
    <w:rsid w:val="00AF7C55"/>
    <w:rsid w:val="00AF7E8B"/>
    <w:rsid w:val="00B00B56"/>
    <w:rsid w:val="00B02C6E"/>
    <w:rsid w:val="00B05ACC"/>
    <w:rsid w:val="00B05FBA"/>
    <w:rsid w:val="00B10570"/>
    <w:rsid w:val="00B1086D"/>
    <w:rsid w:val="00B11C03"/>
    <w:rsid w:val="00B127A7"/>
    <w:rsid w:val="00B15114"/>
    <w:rsid w:val="00B16687"/>
    <w:rsid w:val="00B1691F"/>
    <w:rsid w:val="00B200D8"/>
    <w:rsid w:val="00B2025F"/>
    <w:rsid w:val="00B209BB"/>
    <w:rsid w:val="00B20BFE"/>
    <w:rsid w:val="00B2147E"/>
    <w:rsid w:val="00B233A5"/>
    <w:rsid w:val="00B244EC"/>
    <w:rsid w:val="00B31E14"/>
    <w:rsid w:val="00B31F11"/>
    <w:rsid w:val="00B346C9"/>
    <w:rsid w:val="00B350FE"/>
    <w:rsid w:val="00B356F9"/>
    <w:rsid w:val="00B36FF3"/>
    <w:rsid w:val="00B374AE"/>
    <w:rsid w:val="00B37534"/>
    <w:rsid w:val="00B4069A"/>
    <w:rsid w:val="00B41A3D"/>
    <w:rsid w:val="00B426CB"/>
    <w:rsid w:val="00B43244"/>
    <w:rsid w:val="00B4404C"/>
    <w:rsid w:val="00B45186"/>
    <w:rsid w:val="00B458C3"/>
    <w:rsid w:val="00B46152"/>
    <w:rsid w:val="00B465E9"/>
    <w:rsid w:val="00B470F6"/>
    <w:rsid w:val="00B47D41"/>
    <w:rsid w:val="00B507C8"/>
    <w:rsid w:val="00B510E2"/>
    <w:rsid w:val="00B523FE"/>
    <w:rsid w:val="00B52935"/>
    <w:rsid w:val="00B5304C"/>
    <w:rsid w:val="00B56C3B"/>
    <w:rsid w:val="00B56C65"/>
    <w:rsid w:val="00B57752"/>
    <w:rsid w:val="00B57830"/>
    <w:rsid w:val="00B61890"/>
    <w:rsid w:val="00B6638B"/>
    <w:rsid w:val="00B664C1"/>
    <w:rsid w:val="00B67C54"/>
    <w:rsid w:val="00B67CC9"/>
    <w:rsid w:val="00B704B3"/>
    <w:rsid w:val="00B71BD3"/>
    <w:rsid w:val="00B735EA"/>
    <w:rsid w:val="00B74611"/>
    <w:rsid w:val="00B74948"/>
    <w:rsid w:val="00B75180"/>
    <w:rsid w:val="00B80030"/>
    <w:rsid w:val="00B82B0D"/>
    <w:rsid w:val="00B8313B"/>
    <w:rsid w:val="00B833AA"/>
    <w:rsid w:val="00B86EFE"/>
    <w:rsid w:val="00B86F56"/>
    <w:rsid w:val="00B90059"/>
    <w:rsid w:val="00B91500"/>
    <w:rsid w:val="00B91621"/>
    <w:rsid w:val="00B92D1E"/>
    <w:rsid w:val="00B93351"/>
    <w:rsid w:val="00B97061"/>
    <w:rsid w:val="00B97E8F"/>
    <w:rsid w:val="00BA08A7"/>
    <w:rsid w:val="00BA19A8"/>
    <w:rsid w:val="00BA272B"/>
    <w:rsid w:val="00BA2C65"/>
    <w:rsid w:val="00BA522A"/>
    <w:rsid w:val="00BA5704"/>
    <w:rsid w:val="00BA79FE"/>
    <w:rsid w:val="00BB1467"/>
    <w:rsid w:val="00BB1871"/>
    <w:rsid w:val="00BB3184"/>
    <w:rsid w:val="00BB3A4F"/>
    <w:rsid w:val="00BB4B8B"/>
    <w:rsid w:val="00BB5BCC"/>
    <w:rsid w:val="00BB6130"/>
    <w:rsid w:val="00BB65F0"/>
    <w:rsid w:val="00BB67A9"/>
    <w:rsid w:val="00BB6E4F"/>
    <w:rsid w:val="00BB7484"/>
    <w:rsid w:val="00BB7A40"/>
    <w:rsid w:val="00BB7D94"/>
    <w:rsid w:val="00BC03E9"/>
    <w:rsid w:val="00BC2899"/>
    <w:rsid w:val="00BC2CEE"/>
    <w:rsid w:val="00BC2FF9"/>
    <w:rsid w:val="00BC4ED2"/>
    <w:rsid w:val="00BC6A09"/>
    <w:rsid w:val="00BD1612"/>
    <w:rsid w:val="00BD1954"/>
    <w:rsid w:val="00BD1AA5"/>
    <w:rsid w:val="00BD2A5E"/>
    <w:rsid w:val="00BD2BE7"/>
    <w:rsid w:val="00BD32A8"/>
    <w:rsid w:val="00BD495C"/>
    <w:rsid w:val="00BD5512"/>
    <w:rsid w:val="00BD58B7"/>
    <w:rsid w:val="00BD5A8C"/>
    <w:rsid w:val="00BD6CB0"/>
    <w:rsid w:val="00BD714D"/>
    <w:rsid w:val="00BD7CEF"/>
    <w:rsid w:val="00BE2248"/>
    <w:rsid w:val="00BE3FF6"/>
    <w:rsid w:val="00BE49C1"/>
    <w:rsid w:val="00BE5A63"/>
    <w:rsid w:val="00BE5C9D"/>
    <w:rsid w:val="00BF0C71"/>
    <w:rsid w:val="00BF1D85"/>
    <w:rsid w:val="00BF2289"/>
    <w:rsid w:val="00BF2B5B"/>
    <w:rsid w:val="00BF47F3"/>
    <w:rsid w:val="00BF4F4F"/>
    <w:rsid w:val="00BF6274"/>
    <w:rsid w:val="00BF668E"/>
    <w:rsid w:val="00BF6EBC"/>
    <w:rsid w:val="00C00BB8"/>
    <w:rsid w:val="00C01B03"/>
    <w:rsid w:val="00C03992"/>
    <w:rsid w:val="00C04D6A"/>
    <w:rsid w:val="00C056AF"/>
    <w:rsid w:val="00C06062"/>
    <w:rsid w:val="00C07513"/>
    <w:rsid w:val="00C1123C"/>
    <w:rsid w:val="00C11247"/>
    <w:rsid w:val="00C11F89"/>
    <w:rsid w:val="00C14EDC"/>
    <w:rsid w:val="00C153BE"/>
    <w:rsid w:val="00C1746B"/>
    <w:rsid w:val="00C17579"/>
    <w:rsid w:val="00C17A16"/>
    <w:rsid w:val="00C17B0F"/>
    <w:rsid w:val="00C21565"/>
    <w:rsid w:val="00C21631"/>
    <w:rsid w:val="00C21F73"/>
    <w:rsid w:val="00C24049"/>
    <w:rsid w:val="00C26971"/>
    <w:rsid w:val="00C26999"/>
    <w:rsid w:val="00C274A1"/>
    <w:rsid w:val="00C276DF"/>
    <w:rsid w:val="00C31FD7"/>
    <w:rsid w:val="00C33CED"/>
    <w:rsid w:val="00C34D6A"/>
    <w:rsid w:val="00C34DB8"/>
    <w:rsid w:val="00C37A0F"/>
    <w:rsid w:val="00C41AB9"/>
    <w:rsid w:val="00C41DAB"/>
    <w:rsid w:val="00C4251F"/>
    <w:rsid w:val="00C4286E"/>
    <w:rsid w:val="00C4314A"/>
    <w:rsid w:val="00C43CC8"/>
    <w:rsid w:val="00C4458F"/>
    <w:rsid w:val="00C44A55"/>
    <w:rsid w:val="00C454D7"/>
    <w:rsid w:val="00C45955"/>
    <w:rsid w:val="00C45D0C"/>
    <w:rsid w:val="00C46725"/>
    <w:rsid w:val="00C501A7"/>
    <w:rsid w:val="00C50736"/>
    <w:rsid w:val="00C5251C"/>
    <w:rsid w:val="00C52570"/>
    <w:rsid w:val="00C52D48"/>
    <w:rsid w:val="00C5305F"/>
    <w:rsid w:val="00C54E5A"/>
    <w:rsid w:val="00C55EC3"/>
    <w:rsid w:val="00C55F3A"/>
    <w:rsid w:val="00C571E5"/>
    <w:rsid w:val="00C57D14"/>
    <w:rsid w:val="00C621A8"/>
    <w:rsid w:val="00C6313B"/>
    <w:rsid w:val="00C65A06"/>
    <w:rsid w:val="00C6624B"/>
    <w:rsid w:val="00C66461"/>
    <w:rsid w:val="00C7077A"/>
    <w:rsid w:val="00C721F4"/>
    <w:rsid w:val="00C73E80"/>
    <w:rsid w:val="00C75236"/>
    <w:rsid w:val="00C75250"/>
    <w:rsid w:val="00C76518"/>
    <w:rsid w:val="00C77D7E"/>
    <w:rsid w:val="00C819CF"/>
    <w:rsid w:val="00C833D8"/>
    <w:rsid w:val="00C84627"/>
    <w:rsid w:val="00C85A01"/>
    <w:rsid w:val="00C86379"/>
    <w:rsid w:val="00C87F19"/>
    <w:rsid w:val="00C904B2"/>
    <w:rsid w:val="00C91EA9"/>
    <w:rsid w:val="00C94270"/>
    <w:rsid w:val="00C945D4"/>
    <w:rsid w:val="00C94651"/>
    <w:rsid w:val="00C9513B"/>
    <w:rsid w:val="00C951D5"/>
    <w:rsid w:val="00C96F99"/>
    <w:rsid w:val="00C9720F"/>
    <w:rsid w:val="00CA1119"/>
    <w:rsid w:val="00CA123A"/>
    <w:rsid w:val="00CA5455"/>
    <w:rsid w:val="00CA5E8D"/>
    <w:rsid w:val="00CA7020"/>
    <w:rsid w:val="00CA7A63"/>
    <w:rsid w:val="00CA7D85"/>
    <w:rsid w:val="00CB0BF6"/>
    <w:rsid w:val="00CB0F38"/>
    <w:rsid w:val="00CB10B0"/>
    <w:rsid w:val="00CB1417"/>
    <w:rsid w:val="00CB52D5"/>
    <w:rsid w:val="00CB5B9A"/>
    <w:rsid w:val="00CB66F9"/>
    <w:rsid w:val="00CB7005"/>
    <w:rsid w:val="00CC0463"/>
    <w:rsid w:val="00CC0A77"/>
    <w:rsid w:val="00CC1B5C"/>
    <w:rsid w:val="00CC29FB"/>
    <w:rsid w:val="00CC2A59"/>
    <w:rsid w:val="00CC2C05"/>
    <w:rsid w:val="00CC31A8"/>
    <w:rsid w:val="00CC37F0"/>
    <w:rsid w:val="00CC393D"/>
    <w:rsid w:val="00CC4391"/>
    <w:rsid w:val="00CC5601"/>
    <w:rsid w:val="00CC6797"/>
    <w:rsid w:val="00CD0017"/>
    <w:rsid w:val="00CD1372"/>
    <w:rsid w:val="00CD2004"/>
    <w:rsid w:val="00CD2CFA"/>
    <w:rsid w:val="00CD2E7E"/>
    <w:rsid w:val="00CD3272"/>
    <w:rsid w:val="00CD3373"/>
    <w:rsid w:val="00CD49CF"/>
    <w:rsid w:val="00CD4F54"/>
    <w:rsid w:val="00CD6FB1"/>
    <w:rsid w:val="00CD7771"/>
    <w:rsid w:val="00CE0248"/>
    <w:rsid w:val="00CE1736"/>
    <w:rsid w:val="00CE18BB"/>
    <w:rsid w:val="00CE3878"/>
    <w:rsid w:val="00CE5021"/>
    <w:rsid w:val="00CE65CE"/>
    <w:rsid w:val="00CE7030"/>
    <w:rsid w:val="00CF07C7"/>
    <w:rsid w:val="00CF0FD5"/>
    <w:rsid w:val="00CF1132"/>
    <w:rsid w:val="00CF172E"/>
    <w:rsid w:val="00CF357B"/>
    <w:rsid w:val="00CF37C6"/>
    <w:rsid w:val="00CF3FE4"/>
    <w:rsid w:val="00CF473D"/>
    <w:rsid w:val="00CF4852"/>
    <w:rsid w:val="00CF52AA"/>
    <w:rsid w:val="00CF5367"/>
    <w:rsid w:val="00CF5A8E"/>
    <w:rsid w:val="00CF5E24"/>
    <w:rsid w:val="00D00240"/>
    <w:rsid w:val="00D01437"/>
    <w:rsid w:val="00D018AB"/>
    <w:rsid w:val="00D01FBF"/>
    <w:rsid w:val="00D02516"/>
    <w:rsid w:val="00D066DA"/>
    <w:rsid w:val="00D078F8"/>
    <w:rsid w:val="00D10D22"/>
    <w:rsid w:val="00D10DF1"/>
    <w:rsid w:val="00D13ADE"/>
    <w:rsid w:val="00D145D7"/>
    <w:rsid w:val="00D157C9"/>
    <w:rsid w:val="00D1584E"/>
    <w:rsid w:val="00D15E84"/>
    <w:rsid w:val="00D16A33"/>
    <w:rsid w:val="00D21EBE"/>
    <w:rsid w:val="00D22134"/>
    <w:rsid w:val="00D255A5"/>
    <w:rsid w:val="00D25965"/>
    <w:rsid w:val="00D2698F"/>
    <w:rsid w:val="00D2730E"/>
    <w:rsid w:val="00D30F67"/>
    <w:rsid w:val="00D31A52"/>
    <w:rsid w:val="00D320C2"/>
    <w:rsid w:val="00D33BE2"/>
    <w:rsid w:val="00D34307"/>
    <w:rsid w:val="00D35492"/>
    <w:rsid w:val="00D35722"/>
    <w:rsid w:val="00D368A8"/>
    <w:rsid w:val="00D36FBA"/>
    <w:rsid w:val="00D36FFB"/>
    <w:rsid w:val="00D374CF"/>
    <w:rsid w:val="00D37E4F"/>
    <w:rsid w:val="00D40E54"/>
    <w:rsid w:val="00D4124F"/>
    <w:rsid w:val="00D4283E"/>
    <w:rsid w:val="00D44125"/>
    <w:rsid w:val="00D450AA"/>
    <w:rsid w:val="00D45A74"/>
    <w:rsid w:val="00D46DB4"/>
    <w:rsid w:val="00D47A93"/>
    <w:rsid w:val="00D5094D"/>
    <w:rsid w:val="00D50FDB"/>
    <w:rsid w:val="00D517F6"/>
    <w:rsid w:val="00D52172"/>
    <w:rsid w:val="00D52AED"/>
    <w:rsid w:val="00D52B56"/>
    <w:rsid w:val="00D52CD0"/>
    <w:rsid w:val="00D539B2"/>
    <w:rsid w:val="00D54C8C"/>
    <w:rsid w:val="00D55274"/>
    <w:rsid w:val="00D5639B"/>
    <w:rsid w:val="00D600CC"/>
    <w:rsid w:val="00D60A58"/>
    <w:rsid w:val="00D6398C"/>
    <w:rsid w:val="00D6421B"/>
    <w:rsid w:val="00D64C32"/>
    <w:rsid w:val="00D64D37"/>
    <w:rsid w:val="00D67533"/>
    <w:rsid w:val="00D70CAC"/>
    <w:rsid w:val="00D7112A"/>
    <w:rsid w:val="00D7166E"/>
    <w:rsid w:val="00D7202B"/>
    <w:rsid w:val="00D72468"/>
    <w:rsid w:val="00D744F1"/>
    <w:rsid w:val="00D74EB0"/>
    <w:rsid w:val="00D75181"/>
    <w:rsid w:val="00D768DF"/>
    <w:rsid w:val="00D7722E"/>
    <w:rsid w:val="00D77BE8"/>
    <w:rsid w:val="00D800D9"/>
    <w:rsid w:val="00D8261D"/>
    <w:rsid w:val="00D83488"/>
    <w:rsid w:val="00D83D63"/>
    <w:rsid w:val="00D85ACD"/>
    <w:rsid w:val="00D87989"/>
    <w:rsid w:val="00D90C76"/>
    <w:rsid w:val="00D90E53"/>
    <w:rsid w:val="00D91840"/>
    <w:rsid w:val="00D91A44"/>
    <w:rsid w:val="00D92E65"/>
    <w:rsid w:val="00D9386A"/>
    <w:rsid w:val="00D93F2D"/>
    <w:rsid w:val="00D94A0E"/>
    <w:rsid w:val="00D9514C"/>
    <w:rsid w:val="00D95BC1"/>
    <w:rsid w:val="00D95E0B"/>
    <w:rsid w:val="00D95E93"/>
    <w:rsid w:val="00D9606F"/>
    <w:rsid w:val="00DA08C9"/>
    <w:rsid w:val="00DA1689"/>
    <w:rsid w:val="00DA185E"/>
    <w:rsid w:val="00DA2EBF"/>
    <w:rsid w:val="00DA342D"/>
    <w:rsid w:val="00DA3AC0"/>
    <w:rsid w:val="00DA4A03"/>
    <w:rsid w:val="00DA51D6"/>
    <w:rsid w:val="00DA5974"/>
    <w:rsid w:val="00DA648C"/>
    <w:rsid w:val="00DA6F49"/>
    <w:rsid w:val="00DA7518"/>
    <w:rsid w:val="00DA7DEA"/>
    <w:rsid w:val="00DB07E4"/>
    <w:rsid w:val="00DB1CA6"/>
    <w:rsid w:val="00DB2AAE"/>
    <w:rsid w:val="00DB2EA5"/>
    <w:rsid w:val="00DB352A"/>
    <w:rsid w:val="00DB3682"/>
    <w:rsid w:val="00DB3852"/>
    <w:rsid w:val="00DB3F47"/>
    <w:rsid w:val="00DB4EB4"/>
    <w:rsid w:val="00DB64E6"/>
    <w:rsid w:val="00DC0424"/>
    <w:rsid w:val="00DC07B9"/>
    <w:rsid w:val="00DC07E2"/>
    <w:rsid w:val="00DC0C81"/>
    <w:rsid w:val="00DC0DBF"/>
    <w:rsid w:val="00DC184B"/>
    <w:rsid w:val="00DC23F6"/>
    <w:rsid w:val="00DC3D48"/>
    <w:rsid w:val="00DC554F"/>
    <w:rsid w:val="00DC66BC"/>
    <w:rsid w:val="00DC7073"/>
    <w:rsid w:val="00DD2033"/>
    <w:rsid w:val="00DD20BC"/>
    <w:rsid w:val="00DD2270"/>
    <w:rsid w:val="00DD284D"/>
    <w:rsid w:val="00DD32E9"/>
    <w:rsid w:val="00DD599F"/>
    <w:rsid w:val="00DD6207"/>
    <w:rsid w:val="00DD6BB2"/>
    <w:rsid w:val="00DD6C45"/>
    <w:rsid w:val="00DD6EEC"/>
    <w:rsid w:val="00DE1FCC"/>
    <w:rsid w:val="00DE2EAC"/>
    <w:rsid w:val="00DE356A"/>
    <w:rsid w:val="00DE3A8F"/>
    <w:rsid w:val="00DE3AC2"/>
    <w:rsid w:val="00DE58C5"/>
    <w:rsid w:val="00DE5FFC"/>
    <w:rsid w:val="00DF043E"/>
    <w:rsid w:val="00DF13C7"/>
    <w:rsid w:val="00DF2D74"/>
    <w:rsid w:val="00DF4420"/>
    <w:rsid w:val="00DF4F45"/>
    <w:rsid w:val="00DF5155"/>
    <w:rsid w:val="00DF5B23"/>
    <w:rsid w:val="00DF5BC6"/>
    <w:rsid w:val="00DF7033"/>
    <w:rsid w:val="00DF7491"/>
    <w:rsid w:val="00DF7DA0"/>
    <w:rsid w:val="00E002A9"/>
    <w:rsid w:val="00E008A5"/>
    <w:rsid w:val="00E01D1B"/>
    <w:rsid w:val="00E021AB"/>
    <w:rsid w:val="00E029C2"/>
    <w:rsid w:val="00E030C8"/>
    <w:rsid w:val="00E04AE8"/>
    <w:rsid w:val="00E04D2A"/>
    <w:rsid w:val="00E04D81"/>
    <w:rsid w:val="00E05B92"/>
    <w:rsid w:val="00E05BEC"/>
    <w:rsid w:val="00E10657"/>
    <w:rsid w:val="00E106EB"/>
    <w:rsid w:val="00E10FB0"/>
    <w:rsid w:val="00E12BC1"/>
    <w:rsid w:val="00E12D67"/>
    <w:rsid w:val="00E1385E"/>
    <w:rsid w:val="00E13B5B"/>
    <w:rsid w:val="00E15234"/>
    <w:rsid w:val="00E16010"/>
    <w:rsid w:val="00E16984"/>
    <w:rsid w:val="00E16A9D"/>
    <w:rsid w:val="00E2026D"/>
    <w:rsid w:val="00E21DC7"/>
    <w:rsid w:val="00E21E6A"/>
    <w:rsid w:val="00E2277A"/>
    <w:rsid w:val="00E228D2"/>
    <w:rsid w:val="00E24F44"/>
    <w:rsid w:val="00E26494"/>
    <w:rsid w:val="00E27520"/>
    <w:rsid w:val="00E31585"/>
    <w:rsid w:val="00E328EF"/>
    <w:rsid w:val="00E329D0"/>
    <w:rsid w:val="00E352C2"/>
    <w:rsid w:val="00E3585F"/>
    <w:rsid w:val="00E35D0E"/>
    <w:rsid w:val="00E3639A"/>
    <w:rsid w:val="00E36952"/>
    <w:rsid w:val="00E37EB0"/>
    <w:rsid w:val="00E4182D"/>
    <w:rsid w:val="00E41E70"/>
    <w:rsid w:val="00E41FD4"/>
    <w:rsid w:val="00E42D25"/>
    <w:rsid w:val="00E438EE"/>
    <w:rsid w:val="00E442BE"/>
    <w:rsid w:val="00E44A58"/>
    <w:rsid w:val="00E45262"/>
    <w:rsid w:val="00E4651A"/>
    <w:rsid w:val="00E5016B"/>
    <w:rsid w:val="00E50733"/>
    <w:rsid w:val="00E50CC4"/>
    <w:rsid w:val="00E5114C"/>
    <w:rsid w:val="00E51E8B"/>
    <w:rsid w:val="00E544F7"/>
    <w:rsid w:val="00E5561E"/>
    <w:rsid w:val="00E55DED"/>
    <w:rsid w:val="00E56A87"/>
    <w:rsid w:val="00E60874"/>
    <w:rsid w:val="00E60F00"/>
    <w:rsid w:val="00E60FE2"/>
    <w:rsid w:val="00E61701"/>
    <w:rsid w:val="00E61784"/>
    <w:rsid w:val="00E6587A"/>
    <w:rsid w:val="00E65C37"/>
    <w:rsid w:val="00E65D56"/>
    <w:rsid w:val="00E66FEA"/>
    <w:rsid w:val="00E731E9"/>
    <w:rsid w:val="00E76412"/>
    <w:rsid w:val="00E77352"/>
    <w:rsid w:val="00E774FC"/>
    <w:rsid w:val="00E825E6"/>
    <w:rsid w:val="00E82C96"/>
    <w:rsid w:val="00E82E4C"/>
    <w:rsid w:val="00E83045"/>
    <w:rsid w:val="00E83DF9"/>
    <w:rsid w:val="00E84452"/>
    <w:rsid w:val="00E84685"/>
    <w:rsid w:val="00E86710"/>
    <w:rsid w:val="00E91B5C"/>
    <w:rsid w:val="00E94943"/>
    <w:rsid w:val="00E954E9"/>
    <w:rsid w:val="00E96A55"/>
    <w:rsid w:val="00E97747"/>
    <w:rsid w:val="00E97BAC"/>
    <w:rsid w:val="00EA199C"/>
    <w:rsid w:val="00EA2173"/>
    <w:rsid w:val="00EA26A8"/>
    <w:rsid w:val="00EA2734"/>
    <w:rsid w:val="00EA3AE9"/>
    <w:rsid w:val="00EA5380"/>
    <w:rsid w:val="00EA5ACD"/>
    <w:rsid w:val="00EB0ADE"/>
    <w:rsid w:val="00EB186D"/>
    <w:rsid w:val="00EB1D9A"/>
    <w:rsid w:val="00EB307F"/>
    <w:rsid w:val="00EB4950"/>
    <w:rsid w:val="00EB4C91"/>
    <w:rsid w:val="00EB4E54"/>
    <w:rsid w:val="00EB5671"/>
    <w:rsid w:val="00EB5F8E"/>
    <w:rsid w:val="00EB64E5"/>
    <w:rsid w:val="00EB6CDF"/>
    <w:rsid w:val="00EC100A"/>
    <w:rsid w:val="00EC1127"/>
    <w:rsid w:val="00EC1207"/>
    <w:rsid w:val="00EC3602"/>
    <w:rsid w:val="00EC386D"/>
    <w:rsid w:val="00EC395C"/>
    <w:rsid w:val="00EC4F53"/>
    <w:rsid w:val="00EC5466"/>
    <w:rsid w:val="00EC6B90"/>
    <w:rsid w:val="00ED0367"/>
    <w:rsid w:val="00ED0AB3"/>
    <w:rsid w:val="00ED25DD"/>
    <w:rsid w:val="00ED30D8"/>
    <w:rsid w:val="00ED45CC"/>
    <w:rsid w:val="00ED4998"/>
    <w:rsid w:val="00ED5DC9"/>
    <w:rsid w:val="00ED6AC9"/>
    <w:rsid w:val="00ED7D22"/>
    <w:rsid w:val="00EE14C5"/>
    <w:rsid w:val="00EE16AE"/>
    <w:rsid w:val="00EE403C"/>
    <w:rsid w:val="00EE47F2"/>
    <w:rsid w:val="00EE5405"/>
    <w:rsid w:val="00EE6749"/>
    <w:rsid w:val="00EE6CCE"/>
    <w:rsid w:val="00EE73FB"/>
    <w:rsid w:val="00EF01DC"/>
    <w:rsid w:val="00EF03D1"/>
    <w:rsid w:val="00EF0C6A"/>
    <w:rsid w:val="00EF1152"/>
    <w:rsid w:val="00EF1BE0"/>
    <w:rsid w:val="00EF41C6"/>
    <w:rsid w:val="00EF5097"/>
    <w:rsid w:val="00EF53AF"/>
    <w:rsid w:val="00EF7660"/>
    <w:rsid w:val="00EF7ED9"/>
    <w:rsid w:val="00F0045D"/>
    <w:rsid w:val="00F00BB8"/>
    <w:rsid w:val="00F01DC8"/>
    <w:rsid w:val="00F030BB"/>
    <w:rsid w:val="00F031EA"/>
    <w:rsid w:val="00F03A00"/>
    <w:rsid w:val="00F05D4D"/>
    <w:rsid w:val="00F060B1"/>
    <w:rsid w:val="00F06660"/>
    <w:rsid w:val="00F06A78"/>
    <w:rsid w:val="00F074FE"/>
    <w:rsid w:val="00F07E11"/>
    <w:rsid w:val="00F1071E"/>
    <w:rsid w:val="00F122BD"/>
    <w:rsid w:val="00F122E8"/>
    <w:rsid w:val="00F12A94"/>
    <w:rsid w:val="00F1391F"/>
    <w:rsid w:val="00F13986"/>
    <w:rsid w:val="00F143D9"/>
    <w:rsid w:val="00F1495A"/>
    <w:rsid w:val="00F152D0"/>
    <w:rsid w:val="00F162E4"/>
    <w:rsid w:val="00F1758E"/>
    <w:rsid w:val="00F17781"/>
    <w:rsid w:val="00F179BD"/>
    <w:rsid w:val="00F17FB3"/>
    <w:rsid w:val="00F20457"/>
    <w:rsid w:val="00F205DD"/>
    <w:rsid w:val="00F22D05"/>
    <w:rsid w:val="00F22D9D"/>
    <w:rsid w:val="00F252AB"/>
    <w:rsid w:val="00F253DA"/>
    <w:rsid w:val="00F255C3"/>
    <w:rsid w:val="00F25631"/>
    <w:rsid w:val="00F2590C"/>
    <w:rsid w:val="00F26044"/>
    <w:rsid w:val="00F277BE"/>
    <w:rsid w:val="00F305AF"/>
    <w:rsid w:val="00F3095A"/>
    <w:rsid w:val="00F309A5"/>
    <w:rsid w:val="00F317FC"/>
    <w:rsid w:val="00F34128"/>
    <w:rsid w:val="00F34159"/>
    <w:rsid w:val="00F34274"/>
    <w:rsid w:val="00F35406"/>
    <w:rsid w:val="00F35612"/>
    <w:rsid w:val="00F41014"/>
    <w:rsid w:val="00F41266"/>
    <w:rsid w:val="00F41686"/>
    <w:rsid w:val="00F422E5"/>
    <w:rsid w:val="00F432E6"/>
    <w:rsid w:val="00F43C9F"/>
    <w:rsid w:val="00F4416F"/>
    <w:rsid w:val="00F4537E"/>
    <w:rsid w:val="00F45798"/>
    <w:rsid w:val="00F45BD8"/>
    <w:rsid w:val="00F47AD9"/>
    <w:rsid w:val="00F47D0A"/>
    <w:rsid w:val="00F52BD1"/>
    <w:rsid w:val="00F537C3"/>
    <w:rsid w:val="00F53C11"/>
    <w:rsid w:val="00F5491C"/>
    <w:rsid w:val="00F54FD3"/>
    <w:rsid w:val="00F60D37"/>
    <w:rsid w:val="00F627AE"/>
    <w:rsid w:val="00F62A20"/>
    <w:rsid w:val="00F62ECF"/>
    <w:rsid w:val="00F63045"/>
    <w:rsid w:val="00F63AD8"/>
    <w:rsid w:val="00F642E6"/>
    <w:rsid w:val="00F65CB5"/>
    <w:rsid w:val="00F6620B"/>
    <w:rsid w:val="00F708EE"/>
    <w:rsid w:val="00F75182"/>
    <w:rsid w:val="00F75D68"/>
    <w:rsid w:val="00F76014"/>
    <w:rsid w:val="00F7771D"/>
    <w:rsid w:val="00F800F9"/>
    <w:rsid w:val="00F81F48"/>
    <w:rsid w:val="00F8247D"/>
    <w:rsid w:val="00F825F4"/>
    <w:rsid w:val="00F82995"/>
    <w:rsid w:val="00F84596"/>
    <w:rsid w:val="00F8466F"/>
    <w:rsid w:val="00F8474F"/>
    <w:rsid w:val="00F85601"/>
    <w:rsid w:val="00F85F8E"/>
    <w:rsid w:val="00F867F5"/>
    <w:rsid w:val="00F86D74"/>
    <w:rsid w:val="00F9066F"/>
    <w:rsid w:val="00F91E6A"/>
    <w:rsid w:val="00F92484"/>
    <w:rsid w:val="00F92C64"/>
    <w:rsid w:val="00F931AF"/>
    <w:rsid w:val="00F9688B"/>
    <w:rsid w:val="00F96A99"/>
    <w:rsid w:val="00FA0BBF"/>
    <w:rsid w:val="00FA1C59"/>
    <w:rsid w:val="00FA22E6"/>
    <w:rsid w:val="00FA2504"/>
    <w:rsid w:val="00FA447C"/>
    <w:rsid w:val="00FA4922"/>
    <w:rsid w:val="00FA559F"/>
    <w:rsid w:val="00FB13A6"/>
    <w:rsid w:val="00FB14AE"/>
    <w:rsid w:val="00FB18D8"/>
    <w:rsid w:val="00FB2043"/>
    <w:rsid w:val="00FB2C85"/>
    <w:rsid w:val="00FB3E61"/>
    <w:rsid w:val="00FB536E"/>
    <w:rsid w:val="00FB5746"/>
    <w:rsid w:val="00FB649B"/>
    <w:rsid w:val="00FB798B"/>
    <w:rsid w:val="00FC1374"/>
    <w:rsid w:val="00FC296A"/>
    <w:rsid w:val="00FC4CA2"/>
    <w:rsid w:val="00FC6E52"/>
    <w:rsid w:val="00FC71C4"/>
    <w:rsid w:val="00FC726E"/>
    <w:rsid w:val="00FC7EFA"/>
    <w:rsid w:val="00FD114E"/>
    <w:rsid w:val="00FD1BE6"/>
    <w:rsid w:val="00FD1DCC"/>
    <w:rsid w:val="00FD1E32"/>
    <w:rsid w:val="00FD6AF2"/>
    <w:rsid w:val="00FD6C85"/>
    <w:rsid w:val="00FD6DC4"/>
    <w:rsid w:val="00FD7D5A"/>
    <w:rsid w:val="00FE13A9"/>
    <w:rsid w:val="00FE3029"/>
    <w:rsid w:val="00FE4B93"/>
    <w:rsid w:val="00FE4DA5"/>
    <w:rsid w:val="00FE5040"/>
    <w:rsid w:val="00FE547C"/>
    <w:rsid w:val="00FE5CE0"/>
    <w:rsid w:val="00FE6BDC"/>
    <w:rsid w:val="00FF0982"/>
    <w:rsid w:val="00FF1A33"/>
    <w:rsid w:val="00FF1D0B"/>
    <w:rsid w:val="00FF2B3B"/>
    <w:rsid w:val="00FF3054"/>
    <w:rsid w:val="00FF400A"/>
    <w:rsid w:val="00FF41F9"/>
    <w:rsid w:val="00FF459F"/>
    <w:rsid w:val="00FF580C"/>
    <w:rsid w:val="00FF5CE9"/>
    <w:rsid w:val="00FF6D2E"/>
    <w:rsid w:val="01014766"/>
    <w:rsid w:val="011626C8"/>
    <w:rsid w:val="01171E93"/>
    <w:rsid w:val="011957F7"/>
    <w:rsid w:val="0121396E"/>
    <w:rsid w:val="012C304A"/>
    <w:rsid w:val="01327AF9"/>
    <w:rsid w:val="01370A9C"/>
    <w:rsid w:val="013839FC"/>
    <w:rsid w:val="013E608A"/>
    <w:rsid w:val="014507C0"/>
    <w:rsid w:val="015555A9"/>
    <w:rsid w:val="015C1469"/>
    <w:rsid w:val="01615780"/>
    <w:rsid w:val="0168035F"/>
    <w:rsid w:val="017F460E"/>
    <w:rsid w:val="01874A87"/>
    <w:rsid w:val="018F6A3E"/>
    <w:rsid w:val="019758DA"/>
    <w:rsid w:val="019B73CA"/>
    <w:rsid w:val="01B256FF"/>
    <w:rsid w:val="01B36BD0"/>
    <w:rsid w:val="01C8302C"/>
    <w:rsid w:val="01D77FE7"/>
    <w:rsid w:val="01D8063E"/>
    <w:rsid w:val="01DE097B"/>
    <w:rsid w:val="01E07299"/>
    <w:rsid w:val="01E93094"/>
    <w:rsid w:val="01FC4396"/>
    <w:rsid w:val="02020229"/>
    <w:rsid w:val="02072A78"/>
    <w:rsid w:val="02075E93"/>
    <w:rsid w:val="020B6AC9"/>
    <w:rsid w:val="020E6FF9"/>
    <w:rsid w:val="021C6E23"/>
    <w:rsid w:val="02246A60"/>
    <w:rsid w:val="022B4E63"/>
    <w:rsid w:val="023676C2"/>
    <w:rsid w:val="023D4D11"/>
    <w:rsid w:val="023F2A2E"/>
    <w:rsid w:val="02413244"/>
    <w:rsid w:val="0256755B"/>
    <w:rsid w:val="025D08EA"/>
    <w:rsid w:val="026516F1"/>
    <w:rsid w:val="026C56AD"/>
    <w:rsid w:val="026D398C"/>
    <w:rsid w:val="027D4601"/>
    <w:rsid w:val="027E0C04"/>
    <w:rsid w:val="02851889"/>
    <w:rsid w:val="028D2780"/>
    <w:rsid w:val="028F72DC"/>
    <w:rsid w:val="028F78E7"/>
    <w:rsid w:val="029175B4"/>
    <w:rsid w:val="0295033B"/>
    <w:rsid w:val="029562D6"/>
    <w:rsid w:val="029D4E2E"/>
    <w:rsid w:val="029D7AE1"/>
    <w:rsid w:val="029E7626"/>
    <w:rsid w:val="02A228CA"/>
    <w:rsid w:val="02B05AB6"/>
    <w:rsid w:val="02B64FB5"/>
    <w:rsid w:val="02C32E43"/>
    <w:rsid w:val="02CC28C0"/>
    <w:rsid w:val="02D3022F"/>
    <w:rsid w:val="02D8266A"/>
    <w:rsid w:val="02DA5B0F"/>
    <w:rsid w:val="02DB1ACF"/>
    <w:rsid w:val="02DE4F65"/>
    <w:rsid w:val="02E56A63"/>
    <w:rsid w:val="02E86DB0"/>
    <w:rsid w:val="02EF1161"/>
    <w:rsid w:val="02F8795F"/>
    <w:rsid w:val="02FD4ED5"/>
    <w:rsid w:val="03017E73"/>
    <w:rsid w:val="030922EB"/>
    <w:rsid w:val="031C41A9"/>
    <w:rsid w:val="031C5890"/>
    <w:rsid w:val="031F10C6"/>
    <w:rsid w:val="031F7A67"/>
    <w:rsid w:val="03203A26"/>
    <w:rsid w:val="03234760"/>
    <w:rsid w:val="03240D79"/>
    <w:rsid w:val="032729EB"/>
    <w:rsid w:val="03371FFD"/>
    <w:rsid w:val="03380570"/>
    <w:rsid w:val="033D0AD5"/>
    <w:rsid w:val="033D7C5A"/>
    <w:rsid w:val="03436E59"/>
    <w:rsid w:val="034F7197"/>
    <w:rsid w:val="035946EA"/>
    <w:rsid w:val="03635569"/>
    <w:rsid w:val="036E2A38"/>
    <w:rsid w:val="036E6E36"/>
    <w:rsid w:val="03716AD5"/>
    <w:rsid w:val="03747AE8"/>
    <w:rsid w:val="03771440"/>
    <w:rsid w:val="037D2E02"/>
    <w:rsid w:val="03892E03"/>
    <w:rsid w:val="03913971"/>
    <w:rsid w:val="03930E4A"/>
    <w:rsid w:val="03946B39"/>
    <w:rsid w:val="03A613AE"/>
    <w:rsid w:val="03A96E05"/>
    <w:rsid w:val="03AB1586"/>
    <w:rsid w:val="03AB35B1"/>
    <w:rsid w:val="03BD5B37"/>
    <w:rsid w:val="03C14C39"/>
    <w:rsid w:val="03C37461"/>
    <w:rsid w:val="03C475A3"/>
    <w:rsid w:val="03CA388E"/>
    <w:rsid w:val="03CC6A1B"/>
    <w:rsid w:val="03D84A9C"/>
    <w:rsid w:val="03E23268"/>
    <w:rsid w:val="03E30F0B"/>
    <w:rsid w:val="03E60973"/>
    <w:rsid w:val="03EC63C9"/>
    <w:rsid w:val="03F00745"/>
    <w:rsid w:val="040D26F3"/>
    <w:rsid w:val="040F300C"/>
    <w:rsid w:val="04100F56"/>
    <w:rsid w:val="041D4C5F"/>
    <w:rsid w:val="042038C2"/>
    <w:rsid w:val="04235AA2"/>
    <w:rsid w:val="04252D89"/>
    <w:rsid w:val="043917E8"/>
    <w:rsid w:val="043B6AFE"/>
    <w:rsid w:val="0456081C"/>
    <w:rsid w:val="045A0C73"/>
    <w:rsid w:val="047168CE"/>
    <w:rsid w:val="0478424C"/>
    <w:rsid w:val="047B6D19"/>
    <w:rsid w:val="048B5BEC"/>
    <w:rsid w:val="04904294"/>
    <w:rsid w:val="04936427"/>
    <w:rsid w:val="04951D2F"/>
    <w:rsid w:val="049901E8"/>
    <w:rsid w:val="049B327F"/>
    <w:rsid w:val="04A5396A"/>
    <w:rsid w:val="04AA4125"/>
    <w:rsid w:val="04AB1DE0"/>
    <w:rsid w:val="04AD5713"/>
    <w:rsid w:val="04BC6818"/>
    <w:rsid w:val="04BD2011"/>
    <w:rsid w:val="04C353E7"/>
    <w:rsid w:val="04D00320"/>
    <w:rsid w:val="04E54F1F"/>
    <w:rsid w:val="04EC0419"/>
    <w:rsid w:val="04EF0789"/>
    <w:rsid w:val="04F07CEC"/>
    <w:rsid w:val="04F252FE"/>
    <w:rsid w:val="04F37B3B"/>
    <w:rsid w:val="04F61858"/>
    <w:rsid w:val="05065269"/>
    <w:rsid w:val="05067E03"/>
    <w:rsid w:val="05087AE9"/>
    <w:rsid w:val="050A5A4E"/>
    <w:rsid w:val="050E204C"/>
    <w:rsid w:val="0515750D"/>
    <w:rsid w:val="052D5BBE"/>
    <w:rsid w:val="05384E57"/>
    <w:rsid w:val="053A6DF2"/>
    <w:rsid w:val="0545112D"/>
    <w:rsid w:val="05462388"/>
    <w:rsid w:val="05464504"/>
    <w:rsid w:val="05503C53"/>
    <w:rsid w:val="05522878"/>
    <w:rsid w:val="055252B1"/>
    <w:rsid w:val="05726DA2"/>
    <w:rsid w:val="057A6C56"/>
    <w:rsid w:val="057B5C57"/>
    <w:rsid w:val="05812583"/>
    <w:rsid w:val="05813B38"/>
    <w:rsid w:val="058E1C14"/>
    <w:rsid w:val="05955552"/>
    <w:rsid w:val="05975D1B"/>
    <w:rsid w:val="059E2981"/>
    <w:rsid w:val="05AA3E82"/>
    <w:rsid w:val="05B94AA2"/>
    <w:rsid w:val="05BB4F16"/>
    <w:rsid w:val="05C15709"/>
    <w:rsid w:val="05C81D18"/>
    <w:rsid w:val="05C93F55"/>
    <w:rsid w:val="05CA287A"/>
    <w:rsid w:val="05E24E61"/>
    <w:rsid w:val="05EC4085"/>
    <w:rsid w:val="05F47E71"/>
    <w:rsid w:val="05FE0636"/>
    <w:rsid w:val="060528B8"/>
    <w:rsid w:val="06107E2F"/>
    <w:rsid w:val="061618F9"/>
    <w:rsid w:val="06173739"/>
    <w:rsid w:val="062242DF"/>
    <w:rsid w:val="062D64D7"/>
    <w:rsid w:val="062F6023"/>
    <w:rsid w:val="06342F11"/>
    <w:rsid w:val="06361B7E"/>
    <w:rsid w:val="063D315F"/>
    <w:rsid w:val="063D71CC"/>
    <w:rsid w:val="06445621"/>
    <w:rsid w:val="064B647F"/>
    <w:rsid w:val="065600FC"/>
    <w:rsid w:val="066D40F2"/>
    <w:rsid w:val="06701B95"/>
    <w:rsid w:val="067D239F"/>
    <w:rsid w:val="06852539"/>
    <w:rsid w:val="068705A8"/>
    <w:rsid w:val="06925063"/>
    <w:rsid w:val="06925538"/>
    <w:rsid w:val="06B152BE"/>
    <w:rsid w:val="06BF43EC"/>
    <w:rsid w:val="06CB676A"/>
    <w:rsid w:val="06D26733"/>
    <w:rsid w:val="06DF3FC3"/>
    <w:rsid w:val="06E23AB3"/>
    <w:rsid w:val="06E526BB"/>
    <w:rsid w:val="06E87F6A"/>
    <w:rsid w:val="06EF4035"/>
    <w:rsid w:val="06F74A75"/>
    <w:rsid w:val="070A257C"/>
    <w:rsid w:val="070F3788"/>
    <w:rsid w:val="07145B80"/>
    <w:rsid w:val="0718498F"/>
    <w:rsid w:val="07190F49"/>
    <w:rsid w:val="071A149F"/>
    <w:rsid w:val="071F6AB6"/>
    <w:rsid w:val="07283AF7"/>
    <w:rsid w:val="07397692"/>
    <w:rsid w:val="07443437"/>
    <w:rsid w:val="074B2BE7"/>
    <w:rsid w:val="074B4FDA"/>
    <w:rsid w:val="074E327D"/>
    <w:rsid w:val="07506102"/>
    <w:rsid w:val="075425E2"/>
    <w:rsid w:val="07744AA6"/>
    <w:rsid w:val="079153BC"/>
    <w:rsid w:val="079308D4"/>
    <w:rsid w:val="07A03923"/>
    <w:rsid w:val="07A15CA0"/>
    <w:rsid w:val="07AE2392"/>
    <w:rsid w:val="07B8550B"/>
    <w:rsid w:val="07CF275F"/>
    <w:rsid w:val="07D25CE4"/>
    <w:rsid w:val="07D35AD2"/>
    <w:rsid w:val="07DC44DB"/>
    <w:rsid w:val="07F45F67"/>
    <w:rsid w:val="080E4DD0"/>
    <w:rsid w:val="081201EE"/>
    <w:rsid w:val="0820075E"/>
    <w:rsid w:val="082979F0"/>
    <w:rsid w:val="082F2D28"/>
    <w:rsid w:val="08377704"/>
    <w:rsid w:val="08494018"/>
    <w:rsid w:val="0852791B"/>
    <w:rsid w:val="08542952"/>
    <w:rsid w:val="085B216C"/>
    <w:rsid w:val="086A32AC"/>
    <w:rsid w:val="08706DC6"/>
    <w:rsid w:val="087B35E0"/>
    <w:rsid w:val="087B697D"/>
    <w:rsid w:val="08806812"/>
    <w:rsid w:val="08831455"/>
    <w:rsid w:val="088602E1"/>
    <w:rsid w:val="08866C43"/>
    <w:rsid w:val="088A1D76"/>
    <w:rsid w:val="088B6284"/>
    <w:rsid w:val="089034F1"/>
    <w:rsid w:val="08983817"/>
    <w:rsid w:val="089A569B"/>
    <w:rsid w:val="08A219DF"/>
    <w:rsid w:val="08A93BE3"/>
    <w:rsid w:val="08AA6E3C"/>
    <w:rsid w:val="08B25244"/>
    <w:rsid w:val="08BA0844"/>
    <w:rsid w:val="08BD1801"/>
    <w:rsid w:val="08C16832"/>
    <w:rsid w:val="08C64532"/>
    <w:rsid w:val="08CB06E8"/>
    <w:rsid w:val="08D27DDF"/>
    <w:rsid w:val="08D376A7"/>
    <w:rsid w:val="08FA50E4"/>
    <w:rsid w:val="09080657"/>
    <w:rsid w:val="091077ED"/>
    <w:rsid w:val="09251CCB"/>
    <w:rsid w:val="092B7C6F"/>
    <w:rsid w:val="09475E50"/>
    <w:rsid w:val="094932FF"/>
    <w:rsid w:val="094A70E0"/>
    <w:rsid w:val="09585099"/>
    <w:rsid w:val="095C4A8C"/>
    <w:rsid w:val="095D0981"/>
    <w:rsid w:val="095D41F9"/>
    <w:rsid w:val="096A4EFA"/>
    <w:rsid w:val="096F792D"/>
    <w:rsid w:val="097C651B"/>
    <w:rsid w:val="097F33A4"/>
    <w:rsid w:val="099233A2"/>
    <w:rsid w:val="099F5C8C"/>
    <w:rsid w:val="09A4705F"/>
    <w:rsid w:val="09AA762E"/>
    <w:rsid w:val="09AC308F"/>
    <w:rsid w:val="09AD6AAE"/>
    <w:rsid w:val="09BE7539"/>
    <w:rsid w:val="09BF662F"/>
    <w:rsid w:val="09E333AA"/>
    <w:rsid w:val="09E96DA8"/>
    <w:rsid w:val="09FA3F28"/>
    <w:rsid w:val="09FC6A68"/>
    <w:rsid w:val="0A206DCD"/>
    <w:rsid w:val="0A253946"/>
    <w:rsid w:val="0A350A8F"/>
    <w:rsid w:val="0A3512E8"/>
    <w:rsid w:val="0A377EFE"/>
    <w:rsid w:val="0A3B59B5"/>
    <w:rsid w:val="0A3F30FE"/>
    <w:rsid w:val="0A412DCB"/>
    <w:rsid w:val="0A4725AB"/>
    <w:rsid w:val="0A6510DB"/>
    <w:rsid w:val="0A656A52"/>
    <w:rsid w:val="0A6A4082"/>
    <w:rsid w:val="0A6E575E"/>
    <w:rsid w:val="0A8C2F22"/>
    <w:rsid w:val="0A8D023D"/>
    <w:rsid w:val="0A9270EA"/>
    <w:rsid w:val="0A943317"/>
    <w:rsid w:val="0A9C6C66"/>
    <w:rsid w:val="0AAD7CDE"/>
    <w:rsid w:val="0AB54EAC"/>
    <w:rsid w:val="0AB57848"/>
    <w:rsid w:val="0AB6328D"/>
    <w:rsid w:val="0AB92BD8"/>
    <w:rsid w:val="0ABA11DE"/>
    <w:rsid w:val="0ABC0312"/>
    <w:rsid w:val="0ACA6D38"/>
    <w:rsid w:val="0ACB3C43"/>
    <w:rsid w:val="0ACE7566"/>
    <w:rsid w:val="0AD55E09"/>
    <w:rsid w:val="0AE3345D"/>
    <w:rsid w:val="0AF00D8C"/>
    <w:rsid w:val="0AF03732"/>
    <w:rsid w:val="0AFC22AE"/>
    <w:rsid w:val="0B0375BA"/>
    <w:rsid w:val="0B070A28"/>
    <w:rsid w:val="0B0D1803"/>
    <w:rsid w:val="0B1047BE"/>
    <w:rsid w:val="0B214C48"/>
    <w:rsid w:val="0B274BEC"/>
    <w:rsid w:val="0B291CB1"/>
    <w:rsid w:val="0B2B5A29"/>
    <w:rsid w:val="0B3807DE"/>
    <w:rsid w:val="0B434DFD"/>
    <w:rsid w:val="0B4A6DCD"/>
    <w:rsid w:val="0B4C4D50"/>
    <w:rsid w:val="0B542D3E"/>
    <w:rsid w:val="0B5F6EF3"/>
    <w:rsid w:val="0B632980"/>
    <w:rsid w:val="0B744CB3"/>
    <w:rsid w:val="0B7F569D"/>
    <w:rsid w:val="0B8E375F"/>
    <w:rsid w:val="0B907F82"/>
    <w:rsid w:val="0B9873E6"/>
    <w:rsid w:val="0B9F373F"/>
    <w:rsid w:val="0BA47589"/>
    <w:rsid w:val="0BA5458D"/>
    <w:rsid w:val="0BAC3F24"/>
    <w:rsid w:val="0BB4510D"/>
    <w:rsid w:val="0BCF1399"/>
    <w:rsid w:val="0BD53A37"/>
    <w:rsid w:val="0BED5EF8"/>
    <w:rsid w:val="0BF47161"/>
    <w:rsid w:val="0BF80A6A"/>
    <w:rsid w:val="0BF94697"/>
    <w:rsid w:val="0BF95BEC"/>
    <w:rsid w:val="0C043CEE"/>
    <w:rsid w:val="0C046359"/>
    <w:rsid w:val="0C080122"/>
    <w:rsid w:val="0C0A3AD1"/>
    <w:rsid w:val="0C0E0614"/>
    <w:rsid w:val="0C107783"/>
    <w:rsid w:val="0C1B2ACF"/>
    <w:rsid w:val="0C1C0E46"/>
    <w:rsid w:val="0C1E7A14"/>
    <w:rsid w:val="0C2F3807"/>
    <w:rsid w:val="0C45706E"/>
    <w:rsid w:val="0C493696"/>
    <w:rsid w:val="0C4A6A89"/>
    <w:rsid w:val="0C4B1693"/>
    <w:rsid w:val="0C4D6829"/>
    <w:rsid w:val="0C5B15AA"/>
    <w:rsid w:val="0C600A8A"/>
    <w:rsid w:val="0C727E3C"/>
    <w:rsid w:val="0C756B29"/>
    <w:rsid w:val="0C8278CB"/>
    <w:rsid w:val="0C860EF6"/>
    <w:rsid w:val="0C880388"/>
    <w:rsid w:val="0C917D50"/>
    <w:rsid w:val="0C946645"/>
    <w:rsid w:val="0C991441"/>
    <w:rsid w:val="0CA02EF0"/>
    <w:rsid w:val="0CA159D4"/>
    <w:rsid w:val="0CA27E3B"/>
    <w:rsid w:val="0CA92FD1"/>
    <w:rsid w:val="0CAB42C8"/>
    <w:rsid w:val="0CBA1F1B"/>
    <w:rsid w:val="0CBC7BA4"/>
    <w:rsid w:val="0CBD1002"/>
    <w:rsid w:val="0CC2333F"/>
    <w:rsid w:val="0CC5649C"/>
    <w:rsid w:val="0CC66B70"/>
    <w:rsid w:val="0CCE0D53"/>
    <w:rsid w:val="0CD278DD"/>
    <w:rsid w:val="0CDF59B3"/>
    <w:rsid w:val="0CE43805"/>
    <w:rsid w:val="0CEC535F"/>
    <w:rsid w:val="0CED73DC"/>
    <w:rsid w:val="0CF77969"/>
    <w:rsid w:val="0CFA12B6"/>
    <w:rsid w:val="0CFC15CD"/>
    <w:rsid w:val="0D083D5A"/>
    <w:rsid w:val="0D0B0289"/>
    <w:rsid w:val="0D0E573A"/>
    <w:rsid w:val="0D222E5C"/>
    <w:rsid w:val="0D281051"/>
    <w:rsid w:val="0D2B5450"/>
    <w:rsid w:val="0D305DB2"/>
    <w:rsid w:val="0D307327"/>
    <w:rsid w:val="0D350DE1"/>
    <w:rsid w:val="0D3C33EF"/>
    <w:rsid w:val="0D42324D"/>
    <w:rsid w:val="0D47590F"/>
    <w:rsid w:val="0D4B5F9B"/>
    <w:rsid w:val="0D636288"/>
    <w:rsid w:val="0D6618DB"/>
    <w:rsid w:val="0D6E5FD7"/>
    <w:rsid w:val="0D810E4B"/>
    <w:rsid w:val="0D880E2D"/>
    <w:rsid w:val="0D8B7D41"/>
    <w:rsid w:val="0D95219B"/>
    <w:rsid w:val="0D9D1DCE"/>
    <w:rsid w:val="0DA33A2B"/>
    <w:rsid w:val="0DAB4616"/>
    <w:rsid w:val="0DB3151B"/>
    <w:rsid w:val="0DB71BBB"/>
    <w:rsid w:val="0DBB2C05"/>
    <w:rsid w:val="0DBF4FB8"/>
    <w:rsid w:val="0DBF642D"/>
    <w:rsid w:val="0DC55493"/>
    <w:rsid w:val="0DCC7150"/>
    <w:rsid w:val="0DD30A11"/>
    <w:rsid w:val="0DDE1D61"/>
    <w:rsid w:val="0DE430CD"/>
    <w:rsid w:val="0DED7CE2"/>
    <w:rsid w:val="0DF53239"/>
    <w:rsid w:val="0DF84ECB"/>
    <w:rsid w:val="0DFC7F87"/>
    <w:rsid w:val="0E051D5C"/>
    <w:rsid w:val="0E070ED1"/>
    <w:rsid w:val="0E0A0463"/>
    <w:rsid w:val="0E0B7D94"/>
    <w:rsid w:val="0E0C0BC6"/>
    <w:rsid w:val="0E1772A3"/>
    <w:rsid w:val="0E2D471B"/>
    <w:rsid w:val="0E372937"/>
    <w:rsid w:val="0E3F03F9"/>
    <w:rsid w:val="0E406E18"/>
    <w:rsid w:val="0E4A7429"/>
    <w:rsid w:val="0E51564D"/>
    <w:rsid w:val="0E6503A2"/>
    <w:rsid w:val="0E712B4F"/>
    <w:rsid w:val="0E721BC1"/>
    <w:rsid w:val="0E7231A9"/>
    <w:rsid w:val="0E9215FB"/>
    <w:rsid w:val="0E92637E"/>
    <w:rsid w:val="0E9B6943"/>
    <w:rsid w:val="0EB37FFA"/>
    <w:rsid w:val="0EBE531F"/>
    <w:rsid w:val="0ECF2B6F"/>
    <w:rsid w:val="0ED47C95"/>
    <w:rsid w:val="0EEB03A6"/>
    <w:rsid w:val="0EEB0458"/>
    <w:rsid w:val="0EEF6D6E"/>
    <w:rsid w:val="0EF54800"/>
    <w:rsid w:val="0F2137B4"/>
    <w:rsid w:val="0F2931F8"/>
    <w:rsid w:val="0F38504B"/>
    <w:rsid w:val="0F396215"/>
    <w:rsid w:val="0F4F368D"/>
    <w:rsid w:val="0F5B426C"/>
    <w:rsid w:val="0F651981"/>
    <w:rsid w:val="0F666714"/>
    <w:rsid w:val="0F677A68"/>
    <w:rsid w:val="0F6A10D5"/>
    <w:rsid w:val="0F715927"/>
    <w:rsid w:val="0F9421AE"/>
    <w:rsid w:val="0F94671D"/>
    <w:rsid w:val="0F9969AD"/>
    <w:rsid w:val="0FA831DE"/>
    <w:rsid w:val="0FA96DCE"/>
    <w:rsid w:val="0FAC2AD1"/>
    <w:rsid w:val="0FB02B54"/>
    <w:rsid w:val="0FB45E0F"/>
    <w:rsid w:val="0FC71A26"/>
    <w:rsid w:val="0FCF3C4A"/>
    <w:rsid w:val="0FCF77A2"/>
    <w:rsid w:val="0FF26E06"/>
    <w:rsid w:val="0FFF3FA8"/>
    <w:rsid w:val="100F0638"/>
    <w:rsid w:val="101747F9"/>
    <w:rsid w:val="102C73D3"/>
    <w:rsid w:val="1046089F"/>
    <w:rsid w:val="104C52F0"/>
    <w:rsid w:val="10536200"/>
    <w:rsid w:val="10552B33"/>
    <w:rsid w:val="10686542"/>
    <w:rsid w:val="106B227A"/>
    <w:rsid w:val="106D2640"/>
    <w:rsid w:val="10730B9B"/>
    <w:rsid w:val="10863702"/>
    <w:rsid w:val="108B7F8D"/>
    <w:rsid w:val="108E0686"/>
    <w:rsid w:val="10913244"/>
    <w:rsid w:val="109971A0"/>
    <w:rsid w:val="109A75B3"/>
    <w:rsid w:val="10A047C3"/>
    <w:rsid w:val="10A365F1"/>
    <w:rsid w:val="10B55A54"/>
    <w:rsid w:val="10BC126C"/>
    <w:rsid w:val="10C0326B"/>
    <w:rsid w:val="10CA14C0"/>
    <w:rsid w:val="10CD1A26"/>
    <w:rsid w:val="10DC7399"/>
    <w:rsid w:val="10DD6E30"/>
    <w:rsid w:val="10E535FD"/>
    <w:rsid w:val="10F54F4A"/>
    <w:rsid w:val="10F847DD"/>
    <w:rsid w:val="10FA5F16"/>
    <w:rsid w:val="10FB6E50"/>
    <w:rsid w:val="10FF487C"/>
    <w:rsid w:val="110155DE"/>
    <w:rsid w:val="11155E31"/>
    <w:rsid w:val="11180E88"/>
    <w:rsid w:val="111F7DDE"/>
    <w:rsid w:val="11201379"/>
    <w:rsid w:val="112E617B"/>
    <w:rsid w:val="113C0817"/>
    <w:rsid w:val="11432D41"/>
    <w:rsid w:val="1144588E"/>
    <w:rsid w:val="114C494B"/>
    <w:rsid w:val="114D5B0D"/>
    <w:rsid w:val="116D2085"/>
    <w:rsid w:val="1178587E"/>
    <w:rsid w:val="117E5283"/>
    <w:rsid w:val="118834F2"/>
    <w:rsid w:val="118C6766"/>
    <w:rsid w:val="119E7F8A"/>
    <w:rsid w:val="119F75C1"/>
    <w:rsid w:val="11AF48F4"/>
    <w:rsid w:val="11B50728"/>
    <w:rsid w:val="11B91285"/>
    <w:rsid w:val="11BA0640"/>
    <w:rsid w:val="11C7363D"/>
    <w:rsid w:val="11CD3B0E"/>
    <w:rsid w:val="11D34725"/>
    <w:rsid w:val="11E93F48"/>
    <w:rsid w:val="11EA7132"/>
    <w:rsid w:val="11EC5C2A"/>
    <w:rsid w:val="11F50C95"/>
    <w:rsid w:val="11F56D91"/>
    <w:rsid w:val="12006B80"/>
    <w:rsid w:val="12047CCE"/>
    <w:rsid w:val="12047DF8"/>
    <w:rsid w:val="120A169B"/>
    <w:rsid w:val="121427E3"/>
    <w:rsid w:val="122067EF"/>
    <w:rsid w:val="122B630F"/>
    <w:rsid w:val="122C45E1"/>
    <w:rsid w:val="123379D7"/>
    <w:rsid w:val="123C051C"/>
    <w:rsid w:val="123D227B"/>
    <w:rsid w:val="12400634"/>
    <w:rsid w:val="124542D2"/>
    <w:rsid w:val="124A142A"/>
    <w:rsid w:val="124A6CDC"/>
    <w:rsid w:val="124E6B05"/>
    <w:rsid w:val="1253594D"/>
    <w:rsid w:val="125577B6"/>
    <w:rsid w:val="12630FD5"/>
    <w:rsid w:val="126630FE"/>
    <w:rsid w:val="12673174"/>
    <w:rsid w:val="127123AF"/>
    <w:rsid w:val="1276348A"/>
    <w:rsid w:val="127E7F9D"/>
    <w:rsid w:val="128556BE"/>
    <w:rsid w:val="128C37A0"/>
    <w:rsid w:val="128F4531"/>
    <w:rsid w:val="12923128"/>
    <w:rsid w:val="12AC38F3"/>
    <w:rsid w:val="12BC340B"/>
    <w:rsid w:val="12BD79A7"/>
    <w:rsid w:val="12C60538"/>
    <w:rsid w:val="12CD5618"/>
    <w:rsid w:val="12D22C2E"/>
    <w:rsid w:val="12D56C21"/>
    <w:rsid w:val="12D6094B"/>
    <w:rsid w:val="12E32257"/>
    <w:rsid w:val="12E76296"/>
    <w:rsid w:val="12EB715F"/>
    <w:rsid w:val="12F11B2F"/>
    <w:rsid w:val="12F22750"/>
    <w:rsid w:val="12F3120E"/>
    <w:rsid w:val="12F5208A"/>
    <w:rsid w:val="13087297"/>
    <w:rsid w:val="130D6E81"/>
    <w:rsid w:val="13117BFA"/>
    <w:rsid w:val="131D6B8F"/>
    <w:rsid w:val="13257202"/>
    <w:rsid w:val="132858E2"/>
    <w:rsid w:val="13313FA1"/>
    <w:rsid w:val="13403BF0"/>
    <w:rsid w:val="13501268"/>
    <w:rsid w:val="135D4BEE"/>
    <w:rsid w:val="13693E46"/>
    <w:rsid w:val="136F4DE8"/>
    <w:rsid w:val="13762414"/>
    <w:rsid w:val="138071AD"/>
    <w:rsid w:val="138116BB"/>
    <w:rsid w:val="139667D8"/>
    <w:rsid w:val="1399374C"/>
    <w:rsid w:val="13A309D6"/>
    <w:rsid w:val="13AC16D1"/>
    <w:rsid w:val="13AD6680"/>
    <w:rsid w:val="13B25D36"/>
    <w:rsid w:val="13BC3CFB"/>
    <w:rsid w:val="13BE06B9"/>
    <w:rsid w:val="13CA2CAA"/>
    <w:rsid w:val="13CE1647"/>
    <w:rsid w:val="13D15318"/>
    <w:rsid w:val="13D95E65"/>
    <w:rsid w:val="13EC50DA"/>
    <w:rsid w:val="13F038E3"/>
    <w:rsid w:val="13F15222"/>
    <w:rsid w:val="140459E7"/>
    <w:rsid w:val="140F1825"/>
    <w:rsid w:val="141301C0"/>
    <w:rsid w:val="141871C2"/>
    <w:rsid w:val="141F03E0"/>
    <w:rsid w:val="14266505"/>
    <w:rsid w:val="142A6B45"/>
    <w:rsid w:val="142E0FCA"/>
    <w:rsid w:val="14306CD6"/>
    <w:rsid w:val="143B4DAD"/>
    <w:rsid w:val="143B65FA"/>
    <w:rsid w:val="143C484F"/>
    <w:rsid w:val="14440F7F"/>
    <w:rsid w:val="144B59EF"/>
    <w:rsid w:val="14526019"/>
    <w:rsid w:val="14561AF9"/>
    <w:rsid w:val="14592896"/>
    <w:rsid w:val="146339A4"/>
    <w:rsid w:val="14633FD7"/>
    <w:rsid w:val="146F222F"/>
    <w:rsid w:val="14800725"/>
    <w:rsid w:val="1484570F"/>
    <w:rsid w:val="14863CD0"/>
    <w:rsid w:val="148B6EFC"/>
    <w:rsid w:val="149016F6"/>
    <w:rsid w:val="14910152"/>
    <w:rsid w:val="14950CB9"/>
    <w:rsid w:val="14A34FE8"/>
    <w:rsid w:val="14AA1E3F"/>
    <w:rsid w:val="14AC7ADE"/>
    <w:rsid w:val="14BE25E2"/>
    <w:rsid w:val="14D403CC"/>
    <w:rsid w:val="14DF656C"/>
    <w:rsid w:val="14E163A5"/>
    <w:rsid w:val="14EC0562"/>
    <w:rsid w:val="14F62E2D"/>
    <w:rsid w:val="14F84631"/>
    <w:rsid w:val="1506693A"/>
    <w:rsid w:val="150D6C7B"/>
    <w:rsid w:val="15123163"/>
    <w:rsid w:val="15162C0D"/>
    <w:rsid w:val="15245AB9"/>
    <w:rsid w:val="15293CE7"/>
    <w:rsid w:val="15293ECA"/>
    <w:rsid w:val="15394AF1"/>
    <w:rsid w:val="153E06D0"/>
    <w:rsid w:val="154241C8"/>
    <w:rsid w:val="154536B1"/>
    <w:rsid w:val="154C4F1A"/>
    <w:rsid w:val="154D7E4F"/>
    <w:rsid w:val="154F0D6E"/>
    <w:rsid w:val="155849EE"/>
    <w:rsid w:val="155A3A12"/>
    <w:rsid w:val="1568787A"/>
    <w:rsid w:val="1584175F"/>
    <w:rsid w:val="158D053C"/>
    <w:rsid w:val="1595078A"/>
    <w:rsid w:val="15985335"/>
    <w:rsid w:val="159E329B"/>
    <w:rsid w:val="15AD5A79"/>
    <w:rsid w:val="15AF1AA8"/>
    <w:rsid w:val="15C36A2C"/>
    <w:rsid w:val="15D45B1B"/>
    <w:rsid w:val="15D748CA"/>
    <w:rsid w:val="15D8229D"/>
    <w:rsid w:val="15DB5828"/>
    <w:rsid w:val="15DC0D35"/>
    <w:rsid w:val="15EB2506"/>
    <w:rsid w:val="15EC2259"/>
    <w:rsid w:val="15F020E9"/>
    <w:rsid w:val="15F50B9F"/>
    <w:rsid w:val="15FA007B"/>
    <w:rsid w:val="16010ED1"/>
    <w:rsid w:val="16085EB5"/>
    <w:rsid w:val="160D0620"/>
    <w:rsid w:val="160E533B"/>
    <w:rsid w:val="160E7D98"/>
    <w:rsid w:val="16117F11"/>
    <w:rsid w:val="16193DC4"/>
    <w:rsid w:val="16280AF4"/>
    <w:rsid w:val="162D33AE"/>
    <w:rsid w:val="162F754F"/>
    <w:rsid w:val="163A792A"/>
    <w:rsid w:val="164E6688"/>
    <w:rsid w:val="165A0BFC"/>
    <w:rsid w:val="165A7BD7"/>
    <w:rsid w:val="165D425B"/>
    <w:rsid w:val="16605295"/>
    <w:rsid w:val="166A1852"/>
    <w:rsid w:val="166C4DFA"/>
    <w:rsid w:val="1682291D"/>
    <w:rsid w:val="16877078"/>
    <w:rsid w:val="16A0197D"/>
    <w:rsid w:val="16A77ED0"/>
    <w:rsid w:val="16AB1F6E"/>
    <w:rsid w:val="16C26948"/>
    <w:rsid w:val="16C33B74"/>
    <w:rsid w:val="16C4760C"/>
    <w:rsid w:val="16CB532D"/>
    <w:rsid w:val="16D96BE1"/>
    <w:rsid w:val="16E55DE8"/>
    <w:rsid w:val="16EA7FF2"/>
    <w:rsid w:val="16EB21A1"/>
    <w:rsid w:val="16EE69C4"/>
    <w:rsid w:val="16F40699"/>
    <w:rsid w:val="16F514BD"/>
    <w:rsid w:val="16F8536E"/>
    <w:rsid w:val="16F92A43"/>
    <w:rsid w:val="17000AF9"/>
    <w:rsid w:val="170123E7"/>
    <w:rsid w:val="17022561"/>
    <w:rsid w:val="17076325"/>
    <w:rsid w:val="170E6DAD"/>
    <w:rsid w:val="170F7328"/>
    <w:rsid w:val="17107F18"/>
    <w:rsid w:val="17174CBF"/>
    <w:rsid w:val="171D7E6D"/>
    <w:rsid w:val="17212C5F"/>
    <w:rsid w:val="17247D7A"/>
    <w:rsid w:val="1726179A"/>
    <w:rsid w:val="1727121B"/>
    <w:rsid w:val="172B08C2"/>
    <w:rsid w:val="173230EE"/>
    <w:rsid w:val="173619DD"/>
    <w:rsid w:val="173739A8"/>
    <w:rsid w:val="1738272F"/>
    <w:rsid w:val="173A3DC2"/>
    <w:rsid w:val="17424B59"/>
    <w:rsid w:val="176B1240"/>
    <w:rsid w:val="176D5B61"/>
    <w:rsid w:val="177B3C0E"/>
    <w:rsid w:val="17852965"/>
    <w:rsid w:val="17872239"/>
    <w:rsid w:val="17937B4C"/>
    <w:rsid w:val="179E5450"/>
    <w:rsid w:val="17A22DE4"/>
    <w:rsid w:val="17B4031D"/>
    <w:rsid w:val="17B40B54"/>
    <w:rsid w:val="17B60348"/>
    <w:rsid w:val="17BC59B3"/>
    <w:rsid w:val="17C45492"/>
    <w:rsid w:val="17C67CCF"/>
    <w:rsid w:val="17CA039D"/>
    <w:rsid w:val="17CB346C"/>
    <w:rsid w:val="17CD6B05"/>
    <w:rsid w:val="17D03965"/>
    <w:rsid w:val="17D35703"/>
    <w:rsid w:val="17DC180B"/>
    <w:rsid w:val="17E10111"/>
    <w:rsid w:val="17EB1310"/>
    <w:rsid w:val="17EF2306"/>
    <w:rsid w:val="17FE5227"/>
    <w:rsid w:val="18027B12"/>
    <w:rsid w:val="18041ADC"/>
    <w:rsid w:val="180E31A4"/>
    <w:rsid w:val="1812344B"/>
    <w:rsid w:val="18157F13"/>
    <w:rsid w:val="181A30AD"/>
    <w:rsid w:val="181B3FDD"/>
    <w:rsid w:val="18250062"/>
    <w:rsid w:val="182945C4"/>
    <w:rsid w:val="183631EF"/>
    <w:rsid w:val="1836366E"/>
    <w:rsid w:val="18366D90"/>
    <w:rsid w:val="18371977"/>
    <w:rsid w:val="18420856"/>
    <w:rsid w:val="184A2A2A"/>
    <w:rsid w:val="184B1708"/>
    <w:rsid w:val="18541808"/>
    <w:rsid w:val="1858448A"/>
    <w:rsid w:val="185C36C6"/>
    <w:rsid w:val="18707B8D"/>
    <w:rsid w:val="1875064C"/>
    <w:rsid w:val="187D472C"/>
    <w:rsid w:val="187E0DC7"/>
    <w:rsid w:val="188571D2"/>
    <w:rsid w:val="188A6270"/>
    <w:rsid w:val="18903F44"/>
    <w:rsid w:val="18A316C0"/>
    <w:rsid w:val="18A429B4"/>
    <w:rsid w:val="18AC2FD4"/>
    <w:rsid w:val="18BB136C"/>
    <w:rsid w:val="18BD54A0"/>
    <w:rsid w:val="18C626EF"/>
    <w:rsid w:val="18D1469D"/>
    <w:rsid w:val="18D4642C"/>
    <w:rsid w:val="18E01583"/>
    <w:rsid w:val="18E1126B"/>
    <w:rsid w:val="18E75ED6"/>
    <w:rsid w:val="18FB5EA0"/>
    <w:rsid w:val="1901601B"/>
    <w:rsid w:val="190374B1"/>
    <w:rsid w:val="190653E0"/>
    <w:rsid w:val="190C3879"/>
    <w:rsid w:val="1915117B"/>
    <w:rsid w:val="191865CE"/>
    <w:rsid w:val="191A33EF"/>
    <w:rsid w:val="191A3C26"/>
    <w:rsid w:val="191C4867"/>
    <w:rsid w:val="19207EA1"/>
    <w:rsid w:val="19260951"/>
    <w:rsid w:val="19297BCC"/>
    <w:rsid w:val="1938356F"/>
    <w:rsid w:val="194A4102"/>
    <w:rsid w:val="194B7296"/>
    <w:rsid w:val="194F523A"/>
    <w:rsid w:val="195A4EBE"/>
    <w:rsid w:val="196700AB"/>
    <w:rsid w:val="19921E9F"/>
    <w:rsid w:val="199302EA"/>
    <w:rsid w:val="199521C9"/>
    <w:rsid w:val="199C4E00"/>
    <w:rsid w:val="199E52DD"/>
    <w:rsid w:val="19A30E7A"/>
    <w:rsid w:val="19A558FE"/>
    <w:rsid w:val="19A73023"/>
    <w:rsid w:val="19B71DF9"/>
    <w:rsid w:val="19C0150B"/>
    <w:rsid w:val="19C36D39"/>
    <w:rsid w:val="19FB3D42"/>
    <w:rsid w:val="1A0601D9"/>
    <w:rsid w:val="1A092A1F"/>
    <w:rsid w:val="1A0C2C11"/>
    <w:rsid w:val="1A0F376E"/>
    <w:rsid w:val="1A197BB6"/>
    <w:rsid w:val="1A1A4BF6"/>
    <w:rsid w:val="1A270FFA"/>
    <w:rsid w:val="1A33529C"/>
    <w:rsid w:val="1A497C7A"/>
    <w:rsid w:val="1A4C1518"/>
    <w:rsid w:val="1A503C61"/>
    <w:rsid w:val="1A5950FC"/>
    <w:rsid w:val="1A5D02A2"/>
    <w:rsid w:val="1A5F2FF9"/>
    <w:rsid w:val="1A6210AF"/>
    <w:rsid w:val="1A635E13"/>
    <w:rsid w:val="1A6A180D"/>
    <w:rsid w:val="1A6A6BF8"/>
    <w:rsid w:val="1A6E7973"/>
    <w:rsid w:val="1A702AC2"/>
    <w:rsid w:val="1A9135DE"/>
    <w:rsid w:val="1A9C5838"/>
    <w:rsid w:val="1A9E77B1"/>
    <w:rsid w:val="1AA85CDC"/>
    <w:rsid w:val="1AA90E65"/>
    <w:rsid w:val="1AAE31BF"/>
    <w:rsid w:val="1AB14E39"/>
    <w:rsid w:val="1AB84F9A"/>
    <w:rsid w:val="1AB940AC"/>
    <w:rsid w:val="1ABC7022"/>
    <w:rsid w:val="1AC031E1"/>
    <w:rsid w:val="1AC43063"/>
    <w:rsid w:val="1AD37FA8"/>
    <w:rsid w:val="1AD54913"/>
    <w:rsid w:val="1AD66A60"/>
    <w:rsid w:val="1AF220BF"/>
    <w:rsid w:val="1AFC4D0B"/>
    <w:rsid w:val="1B065750"/>
    <w:rsid w:val="1B1162FC"/>
    <w:rsid w:val="1B152074"/>
    <w:rsid w:val="1B280A5E"/>
    <w:rsid w:val="1B40453F"/>
    <w:rsid w:val="1B481CDF"/>
    <w:rsid w:val="1B49637A"/>
    <w:rsid w:val="1B4A5F77"/>
    <w:rsid w:val="1B4B17D0"/>
    <w:rsid w:val="1B512D77"/>
    <w:rsid w:val="1B595D27"/>
    <w:rsid w:val="1B5B07C1"/>
    <w:rsid w:val="1B6A434C"/>
    <w:rsid w:val="1B6D065F"/>
    <w:rsid w:val="1B713C46"/>
    <w:rsid w:val="1B774D03"/>
    <w:rsid w:val="1B786278"/>
    <w:rsid w:val="1B7A25DB"/>
    <w:rsid w:val="1B7F1A32"/>
    <w:rsid w:val="1B8D1DE8"/>
    <w:rsid w:val="1B944FA5"/>
    <w:rsid w:val="1B953C3D"/>
    <w:rsid w:val="1B9C59D7"/>
    <w:rsid w:val="1BAA0E92"/>
    <w:rsid w:val="1BAC4DBB"/>
    <w:rsid w:val="1BB64469"/>
    <w:rsid w:val="1BBD3476"/>
    <w:rsid w:val="1BCF52F9"/>
    <w:rsid w:val="1BD31DA9"/>
    <w:rsid w:val="1BDB3F6D"/>
    <w:rsid w:val="1BEA3FB0"/>
    <w:rsid w:val="1BEE5ADA"/>
    <w:rsid w:val="1BF6769A"/>
    <w:rsid w:val="1BFA3F10"/>
    <w:rsid w:val="1C0F6CA1"/>
    <w:rsid w:val="1C166281"/>
    <w:rsid w:val="1C227481"/>
    <w:rsid w:val="1C237CE8"/>
    <w:rsid w:val="1C250E94"/>
    <w:rsid w:val="1C2E0CBE"/>
    <w:rsid w:val="1C2E6071"/>
    <w:rsid w:val="1C3429B4"/>
    <w:rsid w:val="1C3A5EBE"/>
    <w:rsid w:val="1C3F690F"/>
    <w:rsid w:val="1C4372AD"/>
    <w:rsid w:val="1C46234D"/>
    <w:rsid w:val="1C481836"/>
    <w:rsid w:val="1C4B0C01"/>
    <w:rsid w:val="1C4E7929"/>
    <w:rsid w:val="1C635BDF"/>
    <w:rsid w:val="1C651A14"/>
    <w:rsid w:val="1C6A5BA7"/>
    <w:rsid w:val="1C740CCA"/>
    <w:rsid w:val="1C802942"/>
    <w:rsid w:val="1C863A41"/>
    <w:rsid w:val="1C935EE7"/>
    <w:rsid w:val="1C96021F"/>
    <w:rsid w:val="1C981DB6"/>
    <w:rsid w:val="1C9D53BD"/>
    <w:rsid w:val="1CA05550"/>
    <w:rsid w:val="1CA6647D"/>
    <w:rsid w:val="1CB82179"/>
    <w:rsid w:val="1CD11E03"/>
    <w:rsid w:val="1CD719A9"/>
    <w:rsid w:val="1CDB1FDC"/>
    <w:rsid w:val="1CDF0421"/>
    <w:rsid w:val="1CE07C3A"/>
    <w:rsid w:val="1CE407D4"/>
    <w:rsid w:val="1CEE7441"/>
    <w:rsid w:val="1CF24DB3"/>
    <w:rsid w:val="1CF35F68"/>
    <w:rsid w:val="1CF365C9"/>
    <w:rsid w:val="1CF77E61"/>
    <w:rsid w:val="1CF822E3"/>
    <w:rsid w:val="1D00505A"/>
    <w:rsid w:val="1D0457A3"/>
    <w:rsid w:val="1D046407"/>
    <w:rsid w:val="1D0E37B1"/>
    <w:rsid w:val="1D0E7C9C"/>
    <w:rsid w:val="1D1B5D9E"/>
    <w:rsid w:val="1D1D40D9"/>
    <w:rsid w:val="1D223048"/>
    <w:rsid w:val="1D2A43F7"/>
    <w:rsid w:val="1D316785"/>
    <w:rsid w:val="1D396716"/>
    <w:rsid w:val="1D3D7813"/>
    <w:rsid w:val="1D3F2AB3"/>
    <w:rsid w:val="1D427866"/>
    <w:rsid w:val="1D497F91"/>
    <w:rsid w:val="1D4B426B"/>
    <w:rsid w:val="1D557168"/>
    <w:rsid w:val="1D596DC8"/>
    <w:rsid w:val="1D5D1A8E"/>
    <w:rsid w:val="1D6F18F6"/>
    <w:rsid w:val="1D6F40EC"/>
    <w:rsid w:val="1D766F47"/>
    <w:rsid w:val="1D7910CD"/>
    <w:rsid w:val="1D811C08"/>
    <w:rsid w:val="1D8D0028"/>
    <w:rsid w:val="1D8D60CF"/>
    <w:rsid w:val="1D921AC7"/>
    <w:rsid w:val="1D940E34"/>
    <w:rsid w:val="1D9456B0"/>
    <w:rsid w:val="1D9E2404"/>
    <w:rsid w:val="1DA37250"/>
    <w:rsid w:val="1DA9643C"/>
    <w:rsid w:val="1DB54367"/>
    <w:rsid w:val="1DC06BEF"/>
    <w:rsid w:val="1DDC0D24"/>
    <w:rsid w:val="1DE30876"/>
    <w:rsid w:val="1DEE41BB"/>
    <w:rsid w:val="1DF20D1B"/>
    <w:rsid w:val="1DF57F6B"/>
    <w:rsid w:val="1DF75409"/>
    <w:rsid w:val="1DF75C3F"/>
    <w:rsid w:val="1E043561"/>
    <w:rsid w:val="1E064B3B"/>
    <w:rsid w:val="1E074D8E"/>
    <w:rsid w:val="1E111112"/>
    <w:rsid w:val="1E1B2A21"/>
    <w:rsid w:val="1E1C60BE"/>
    <w:rsid w:val="1E1C7453"/>
    <w:rsid w:val="1E210712"/>
    <w:rsid w:val="1E2870F1"/>
    <w:rsid w:val="1E2874B1"/>
    <w:rsid w:val="1E3D1CF2"/>
    <w:rsid w:val="1E3E7E6E"/>
    <w:rsid w:val="1E617D45"/>
    <w:rsid w:val="1E731261"/>
    <w:rsid w:val="1E8404DD"/>
    <w:rsid w:val="1E8600E4"/>
    <w:rsid w:val="1E900FC9"/>
    <w:rsid w:val="1E92050D"/>
    <w:rsid w:val="1E920522"/>
    <w:rsid w:val="1E9409F3"/>
    <w:rsid w:val="1EA1384E"/>
    <w:rsid w:val="1EBC4027"/>
    <w:rsid w:val="1EC61DD4"/>
    <w:rsid w:val="1ECA09C6"/>
    <w:rsid w:val="1ECF7966"/>
    <w:rsid w:val="1ED41317"/>
    <w:rsid w:val="1EDF295B"/>
    <w:rsid w:val="1EE14BF8"/>
    <w:rsid w:val="1EEE0DF0"/>
    <w:rsid w:val="1EF00582"/>
    <w:rsid w:val="1EF33377"/>
    <w:rsid w:val="1EF503D0"/>
    <w:rsid w:val="1EFD0E38"/>
    <w:rsid w:val="1EFE6AFD"/>
    <w:rsid w:val="1F0366EB"/>
    <w:rsid w:val="1F113BFD"/>
    <w:rsid w:val="1F120B2A"/>
    <w:rsid w:val="1F1253CF"/>
    <w:rsid w:val="1F1D460A"/>
    <w:rsid w:val="1F204ED2"/>
    <w:rsid w:val="1F232F4D"/>
    <w:rsid w:val="1F297410"/>
    <w:rsid w:val="1F2A2D70"/>
    <w:rsid w:val="1F3D195B"/>
    <w:rsid w:val="1F470500"/>
    <w:rsid w:val="1F493085"/>
    <w:rsid w:val="1F4B1DAC"/>
    <w:rsid w:val="1F5D7F15"/>
    <w:rsid w:val="1F66444F"/>
    <w:rsid w:val="1F6E3327"/>
    <w:rsid w:val="1F755526"/>
    <w:rsid w:val="1F825E2B"/>
    <w:rsid w:val="1F8F3635"/>
    <w:rsid w:val="1F9F340B"/>
    <w:rsid w:val="1FA6791C"/>
    <w:rsid w:val="1FB160B6"/>
    <w:rsid w:val="1FB53A52"/>
    <w:rsid w:val="1FC25E10"/>
    <w:rsid w:val="1FC7770C"/>
    <w:rsid w:val="1FD3016F"/>
    <w:rsid w:val="1FD33F61"/>
    <w:rsid w:val="1FDB0BBB"/>
    <w:rsid w:val="1FDB6D90"/>
    <w:rsid w:val="1FDE192D"/>
    <w:rsid w:val="1FE73B74"/>
    <w:rsid w:val="1FEA130D"/>
    <w:rsid w:val="1FEB40FB"/>
    <w:rsid w:val="1FF97B06"/>
    <w:rsid w:val="1FFC0E63"/>
    <w:rsid w:val="20083AF8"/>
    <w:rsid w:val="201A178B"/>
    <w:rsid w:val="202E5DD8"/>
    <w:rsid w:val="204072C8"/>
    <w:rsid w:val="20407A1A"/>
    <w:rsid w:val="2041367B"/>
    <w:rsid w:val="204164AB"/>
    <w:rsid w:val="20425E67"/>
    <w:rsid w:val="20454DEA"/>
    <w:rsid w:val="204775D7"/>
    <w:rsid w:val="204A50D5"/>
    <w:rsid w:val="204D0835"/>
    <w:rsid w:val="20511636"/>
    <w:rsid w:val="20512491"/>
    <w:rsid w:val="20515A11"/>
    <w:rsid w:val="20621B2C"/>
    <w:rsid w:val="20637482"/>
    <w:rsid w:val="206550E2"/>
    <w:rsid w:val="206770AC"/>
    <w:rsid w:val="208042EC"/>
    <w:rsid w:val="208B101A"/>
    <w:rsid w:val="208B38E8"/>
    <w:rsid w:val="208E5F2A"/>
    <w:rsid w:val="209021F8"/>
    <w:rsid w:val="20915ED7"/>
    <w:rsid w:val="20932D6F"/>
    <w:rsid w:val="209A082A"/>
    <w:rsid w:val="20A37667"/>
    <w:rsid w:val="20AA3BC0"/>
    <w:rsid w:val="20AB18B5"/>
    <w:rsid w:val="20B816B5"/>
    <w:rsid w:val="20BB38B4"/>
    <w:rsid w:val="20C2169D"/>
    <w:rsid w:val="20C352AE"/>
    <w:rsid w:val="20C47CCF"/>
    <w:rsid w:val="20C533BC"/>
    <w:rsid w:val="20D65752"/>
    <w:rsid w:val="20D82EC9"/>
    <w:rsid w:val="20E76285"/>
    <w:rsid w:val="20E83021"/>
    <w:rsid w:val="20E95D13"/>
    <w:rsid w:val="20EA7F40"/>
    <w:rsid w:val="20EF6534"/>
    <w:rsid w:val="20F61C3B"/>
    <w:rsid w:val="20F81B1B"/>
    <w:rsid w:val="20F85715"/>
    <w:rsid w:val="20FC2ACF"/>
    <w:rsid w:val="20FD39C6"/>
    <w:rsid w:val="210021EB"/>
    <w:rsid w:val="210C59B9"/>
    <w:rsid w:val="210F4DFE"/>
    <w:rsid w:val="21166D38"/>
    <w:rsid w:val="21176859"/>
    <w:rsid w:val="21232026"/>
    <w:rsid w:val="21303F89"/>
    <w:rsid w:val="213741A9"/>
    <w:rsid w:val="21513D9B"/>
    <w:rsid w:val="21632737"/>
    <w:rsid w:val="21632F11"/>
    <w:rsid w:val="216E446A"/>
    <w:rsid w:val="217A4BBD"/>
    <w:rsid w:val="217B4683"/>
    <w:rsid w:val="217D384D"/>
    <w:rsid w:val="21825A89"/>
    <w:rsid w:val="218A065B"/>
    <w:rsid w:val="21916CFB"/>
    <w:rsid w:val="21933ED0"/>
    <w:rsid w:val="21942DDC"/>
    <w:rsid w:val="219446A3"/>
    <w:rsid w:val="219542EC"/>
    <w:rsid w:val="219B180F"/>
    <w:rsid w:val="21A40D9A"/>
    <w:rsid w:val="21A47E8B"/>
    <w:rsid w:val="21A66593"/>
    <w:rsid w:val="21B00D47"/>
    <w:rsid w:val="21B844F9"/>
    <w:rsid w:val="21BD6D71"/>
    <w:rsid w:val="21C30280"/>
    <w:rsid w:val="21CD0B32"/>
    <w:rsid w:val="21CF4F08"/>
    <w:rsid w:val="21D2016E"/>
    <w:rsid w:val="21D35CBD"/>
    <w:rsid w:val="21D577FC"/>
    <w:rsid w:val="21DE4229"/>
    <w:rsid w:val="21E52530"/>
    <w:rsid w:val="22061B23"/>
    <w:rsid w:val="220E61A1"/>
    <w:rsid w:val="221856F2"/>
    <w:rsid w:val="222140CB"/>
    <w:rsid w:val="22267CF4"/>
    <w:rsid w:val="222870AA"/>
    <w:rsid w:val="22296FAC"/>
    <w:rsid w:val="222C4088"/>
    <w:rsid w:val="2239686D"/>
    <w:rsid w:val="223E10F7"/>
    <w:rsid w:val="22433200"/>
    <w:rsid w:val="224630E2"/>
    <w:rsid w:val="225518BC"/>
    <w:rsid w:val="2268710B"/>
    <w:rsid w:val="22721109"/>
    <w:rsid w:val="22755914"/>
    <w:rsid w:val="22786F67"/>
    <w:rsid w:val="228D7A21"/>
    <w:rsid w:val="228F2759"/>
    <w:rsid w:val="22AC0810"/>
    <w:rsid w:val="22AD691A"/>
    <w:rsid w:val="22B36CA9"/>
    <w:rsid w:val="22C111E6"/>
    <w:rsid w:val="22CC12C3"/>
    <w:rsid w:val="22CF0681"/>
    <w:rsid w:val="22D122C1"/>
    <w:rsid w:val="22D72210"/>
    <w:rsid w:val="22DF66A6"/>
    <w:rsid w:val="22E169BD"/>
    <w:rsid w:val="22F015F8"/>
    <w:rsid w:val="22F054E2"/>
    <w:rsid w:val="22F84169"/>
    <w:rsid w:val="22FF638E"/>
    <w:rsid w:val="230842A9"/>
    <w:rsid w:val="23132003"/>
    <w:rsid w:val="23171395"/>
    <w:rsid w:val="23185953"/>
    <w:rsid w:val="231C21EF"/>
    <w:rsid w:val="23270C37"/>
    <w:rsid w:val="233003E2"/>
    <w:rsid w:val="233133E4"/>
    <w:rsid w:val="234862B2"/>
    <w:rsid w:val="234A73A8"/>
    <w:rsid w:val="234E51AA"/>
    <w:rsid w:val="23524282"/>
    <w:rsid w:val="2354036A"/>
    <w:rsid w:val="2354358D"/>
    <w:rsid w:val="235B03C9"/>
    <w:rsid w:val="23657235"/>
    <w:rsid w:val="2374207E"/>
    <w:rsid w:val="237F1EC8"/>
    <w:rsid w:val="238D0393"/>
    <w:rsid w:val="238F38A2"/>
    <w:rsid w:val="23931874"/>
    <w:rsid w:val="2395199D"/>
    <w:rsid w:val="23A92573"/>
    <w:rsid w:val="23B16747"/>
    <w:rsid w:val="23B536C2"/>
    <w:rsid w:val="23C17D6F"/>
    <w:rsid w:val="23C54FF4"/>
    <w:rsid w:val="23C62EDA"/>
    <w:rsid w:val="23CB4433"/>
    <w:rsid w:val="23D06051"/>
    <w:rsid w:val="23D210A2"/>
    <w:rsid w:val="23E936E6"/>
    <w:rsid w:val="23F920FE"/>
    <w:rsid w:val="24147FBE"/>
    <w:rsid w:val="2418034F"/>
    <w:rsid w:val="243C6BCF"/>
    <w:rsid w:val="24472A60"/>
    <w:rsid w:val="24481131"/>
    <w:rsid w:val="244C1783"/>
    <w:rsid w:val="245165E7"/>
    <w:rsid w:val="24521999"/>
    <w:rsid w:val="24535154"/>
    <w:rsid w:val="24577828"/>
    <w:rsid w:val="245B23C1"/>
    <w:rsid w:val="2463131B"/>
    <w:rsid w:val="246351C6"/>
    <w:rsid w:val="246E510A"/>
    <w:rsid w:val="24782F19"/>
    <w:rsid w:val="248238D3"/>
    <w:rsid w:val="24853FA4"/>
    <w:rsid w:val="248F06EB"/>
    <w:rsid w:val="24932552"/>
    <w:rsid w:val="24975A86"/>
    <w:rsid w:val="249F3587"/>
    <w:rsid w:val="24A57F67"/>
    <w:rsid w:val="24AB6118"/>
    <w:rsid w:val="24B314B5"/>
    <w:rsid w:val="24BD79E0"/>
    <w:rsid w:val="24CD562B"/>
    <w:rsid w:val="24CF5A42"/>
    <w:rsid w:val="24DE1906"/>
    <w:rsid w:val="24E20494"/>
    <w:rsid w:val="24E459D9"/>
    <w:rsid w:val="24E51B7F"/>
    <w:rsid w:val="24EF6010"/>
    <w:rsid w:val="24F14D45"/>
    <w:rsid w:val="24FD1D8D"/>
    <w:rsid w:val="25005C2E"/>
    <w:rsid w:val="250A5A6F"/>
    <w:rsid w:val="250B25A7"/>
    <w:rsid w:val="250E11F9"/>
    <w:rsid w:val="25112C1B"/>
    <w:rsid w:val="25250725"/>
    <w:rsid w:val="252D0CF1"/>
    <w:rsid w:val="253E027D"/>
    <w:rsid w:val="254800C1"/>
    <w:rsid w:val="255D2C12"/>
    <w:rsid w:val="256D1125"/>
    <w:rsid w:val="2572235A"/>
    <w:rsid w:val="25727B0B"/>
    <w:rsid w:val="25757911"/>
    <w:rsid w:val="25931934"/>
    <w:rsid w:val="25973C08"/>
    <w:rsid w:val="25C26949"/>
    <w:rsid w:val="25C91F67"/>
    <w:rsid w:val="25CC23D9"/>
    <w:rsid w:val="25CF4450"/>
    <w:rsid w:val="25D53946"/>
    <w:rsid w:val="25D573DE"/>
    <w:rsid w:val="25D73910"/>
    <w:rsid w:val="25DC2D12"/>
    <w:rsid w:val="25DF0B70"/>
    <w:rsid w:val="25E53170"/>
    <w:rsid w:val="25F83691"/>
    <w:rsid w:val="25FF1E3A"/>
    <w:rsid w:val="260A7494"/>
    <w:rsid w:val="260E0694"/>
    <w:rsid w:val="260F1F1B"/>
    <w:rsid w:val="261A071C"/>
    <w:rsid w:val="2623601D"/>
    <w:rsid w:val="26245B86"/>
    <w:rsid w:val="26267350"/>
    <w:rsid w:val="26285A5C"/>
    <w:rsid w:val="26330192"/>
    <w:rsid w:val="264017A9"/>
    <w:rsid w:val="264736DA"/>
    <w:rsid w:val="2649578B"/>
    <w:rsid w:val="264F6A06"/>
    <w:rsid w:val="26552F3F"/>
    <w:rsid w:val="26556842"/>
    <w:rsid w:val="26611173"/>
    <w:rsid w:val="266B518D"/>
    <w:rsid w:val="267751B1"/>
    <w:rsid w:val="267E28F5"/>
    <w:rsid w:val="26804398"/>
    <w:rsid w:val="26811406"/>
    <w:rsid w:val="268911A1"/>
    <w:rsid w:val="269661B1"/>
    <w:rsid w:val="26976842"/>
    <w:rsid w:val="269C4353"/>
    <w:rsid w:val="26A36A12"/>
    <w:rsid w:val="26AC5582"/>
    <w:rsid w:val="26B85DF2"/>
    <w:rsid w:val="26B87A02"/>
    <w:rsid w:val="26C469C3"/>
    <w:rsid w:val="26C76339"/>
    <w:rsid w:val="26D3334C"/>
    <w:rsid w:val="26DB7D06"/>
    <w:rsid w:val="26E02B22"/>
    <w:rsid w:val="26E213A5"/>
    <w:rsid w:val="26E826CA"/>
    <w:rsid w:val="26EC346C"/>
    <w:rsid w:val="26EF0A4D"/>
    <w:rsid w:val="26FC73AE"/>
    <w:rsid w:val="26FD78D1"/>
    <w:rsid w:val="26FE16EA"/>
    <w:rsid w:val="270703C2"/>
    <w:rsid w:val="270F74F6"/>
    <w:rsid w:val="271625E8"/>
    <w:rsid w:val="271E720F"/>
    <w:rsid w:val="272049E6"/>
    <w:rsid w:val="27216162"/>
    <w:rsid w:val="27280C17"/>
    <w:rsid w:val="273935DD"/>
    <w:rsid w:val="275B665F"/>
    <w:rsid w:val="27612F1F"/>
    <w:rsid w:val="2762425F"/>
    <w:rsid w:val="276A65A4"/>
    <w:rsid w:val="276F5DF1"/>
    <w:rsid w:val="2778217E"/>
    <w:rsid w:val="278045C2"/>
    <w:rsid w:val="278C7149"/>
    <w:rsid w:val="27925C1C"/>
    <w:rsid w:val="279549C2"/>
    <w:rsid w:val="27976583"/>
    <w:rsid w:val="279A1FDF"/>
    <w:rsid w:val="27A613F8"/>
    <w:rsid w:val="27AE3CF4"/>
    <w:rsid w:val="27B13C97"/>
    <w:rsid w:val="27B32BD6"/>
    <w:rsid w:val="27B5694E"/>
    <w:rsid w:val="27B92596"/>
    <w:rsid w:val="27D53C7C"/>
    <w:rsid w:val="27D8147F"/>
    <w:rsid w:val="27E071FB"/>
    <w:rsid w:val="27E16977"/>
    <w:rsid w:val="27E3304B"/>
    <w:rsid w:val="27E92A9C"/>
    <w:rsid w:val="27EC34C1"/>
    <w:rsid w:val="27F31BFA"/>
    <w:rsid w:val="27FE70B2"/>
    <w:rsid w:val="28133946"/>
    <w:rsid w:val="282D66AE"/>
    <w:rsid w:val="284614D9"/>
    <w:rsid w:val="28593D52"/>
    <w:rsid w:val="286A56C1"/>
    <w:rsid w:val="286D44D8"/>
    <w:rsid w:val="286F261E"/>
    <w:rsid w:val="28755CAC"/>
    <w:rsid w:val="287A61FC"/>
    <w:rsid w:val="28871D31"/>
    <w:rsid w:val="288F719F"/>
    <w:rsid w:val="289447B6"/>
    <w:rsid w:val="289501A3"/>
    <w:rsid w:val="289F668A"/>
    <w:rsid w:val="28A4134D"/>
    <w:rsid w:val="28AA7601"/>
    <w:rsid w:val="28BF3DA6"/>
    <w:rsid w:val="28C02D75"/>
    <w:rsid w:val="28C03CC5"/>
    <w:rsid w:val="28D40C7F"/>
    <w:rsid w:val="28D607AF"/>
    <w:rsid w:val="28D62A25"/>
    <w:rsid w:val="28E43A93"/>
    <w:rsid w:val="28E76FDC"/>
    <w:rsid w:val="28F26980"/>
    <w:rsid w:val="28F321D1"/>
    <w:rsid w:val="28F56F2F"/>
    <w:rsid w:val="290903E4"/>
    <w:rsid w:val="29157FCB"/>
    <w:rsid w:val="2927573D"/>
    <w:rsid w:val="292A5E02"/>
    <w:rsid w:val="292B4AF7"/>
    <w:rsid w:val="29322A8C"/>
    <w:rsid w:val="293F5129"/>
    <w:rsid w:val="29430FDF"/>
    <w:rsid w:val="29536F27"/>
    <w:rsid w:val="295B201D"/>
    <w:rsid w:val="29910CF5"/>
    <w:rsid w:val="29915741"/>
    <w:rsid w:val="29925730"/>
    <w:rsid w:val="299F1664"/>
    <w:rsid w:val="29AC468F"/>
    <w:rsid w:val="29B4636B"/>
    <w:rsid w:val="29B62236"/>
    <w:rsid w:val="29BE4E6B"/>
    <w:rsid w:val="29C100F4"/>
    <w:rsid w:val="29C66DAD"/>
    <w:rsid w:val="29C87192"/>
    <w:rsid w:val="29CA4207"/>
    <w:rsid w:val="29CA4FEC"/>
    <w:rsid w:val="29D537DB"/>
    <w:rsid w:val="29E224B7"/>
    <w:rsid w:val="29E50426"/>
    <w:rsid w:val="29E76BC1"/>
    <w:rsid w:val="29EF2310"/>
    <w:rsid w:val="29F17F40"/>
    <w:rsid w:val="29F2001F"/>
    <w:rsid w:val="29F33446"/>
    <w:rsid w:val="29FA689B"/>
    <w:rsid w:val="29FE2405"/>
    <w:rsid w:val="2A0B0AA8"/>
    <w:rsid w:val="2A1262DA"/>
    <w:rsid w:val="2A1F078C"/>
    <w:rsid w:val="2A200C92"/>
    <w:rsid w:val="2A222E64"/>
    <w:rsid w:val="2A300406"/>
    <w:rsid w:val="2A347756"/>
    <w:rsid w:val="2A365292"/>
    <w:rsid w:val="2A3B2512"/>
    <w:rsid w:val="2A591A27"/>
    <w:rsid w:val="2A653D48"/>
    <w:rsid w:val="2A6813B9"/>
    <w:rsid w:val="2A6A70F5"/>
    <w:rsid w:val="2A7A265F"/>
    <w:rsid w:val="2A7B1FC5"/>
    <w:rsid w:val="2A7B77E6"/>
    <w:rsid w:val="2A802399"/>
    <w:rsid w:val="2A820DAF"/>
    <w:rsid w:val="2A864D75"/>
    <w:rsid w:val="2A98397D"/>
    <w:rsid w:val="2AA132C8"/>
    <w:rsid w:val="2AA15614"/>
    <w:rsid w:val="2AA25CD1"/>
    <w:rsid w:val="2AA310EB"/>
    <w:rsid w:val="2AA4627E"/>
    <w:rsid w:val="2AA82B66"/>
    <w:rsid w:val="2AAC00D3"/>
    <w:rsid w:val="2AB3617B"/>
    <w:rsid w:val="2AB702EA"/>
    <w:rsid w:val="2ABB4F06"/>
    <w:rsid w:val="2ABE5E09"/>
    <w:rsid w:val="2AC4775F"/>
    <w:rsid w:val="2ACF4126"/>
    <w:rsid w:val="2AD95218"/>
    <w:rsid w:val="2AEF2177"/>
    <w:rsid w:val="2AF54461"/>
    <w:rsid w:val="2AF8292E"/>
    <w:rsid w:val="2B004ED6"/>
    <w:rsid w:val="2B0B57D8"/>
    <w:rsid w:val="2B183854"/>
    <w:rsid w:val="2B1A0A07"/>
    <w:rsid w:val="2B1D21C6"/>
    <w:rsid w:val="2B2142FB"/>
    <w:rsid w:val="2B3411F9"/>
    <w:rsid w:val="2B381D70"/>
    <w:rsid w:val="2B395AE8"/>
    <w:rsid w:val="2B3C0DD0"/>
    <w:rsid w:val="2B43710C"/>
    <w:rsid w:val="2B495B75"/>
    <w:rsid w:val="2B4D1E1D"/>
    <w:rsid w:val="2B575EDB"/>
    <w:rsid w:val="2B57621E"/>
    <w:rsid w:val="2B607C1E"/>
    <w:rsid w:val="2B6564BC"/>
    <w:rsid w:val="2B6E0C4A"/>
    <w:rsid w:val="2B723FDB"/>
    <w:rsid w:val="2B743D5D"/>
    <w:rsid w:val="2B7C5EDF"/>
    <w:rsid w:val="2B7D3562"/>
    <w:rsid w:val="2B8225BE"/>
    <w:rsid w:val="2B8D109E"/>
    <w:rsid w:val="2B920D55"/>
    <w:rsid w:val="2B935DEC"/>
    <w:rsid w:val="2BA43D75"/>
    <w:rsid w:val="2BB7383F"/>
    <w:rsid w:val="2BB7726B"/>
    <w:rsid w:val="2BB86A0D"/>
    <w:rsid w:val="2BBF0EAD"/>
    <w:rsid w:val="2BC2432A"/>
    <w:rsid w:val="2BC4508F"/>
    <w:rsid w:val="2BD66E93"/>
    <w:rsid w:val="2BDE0053"/>
    <w:rsid w:val="2BF566A9"/>
    <w:rsid w:val="2BF85404"/>
    <w:rsid w:val="2C025EDA"/>
    <w:rsid w:val="2C0461AC"/>
    <w:rsid w:val="2C052AE0"/>
    <w:rsid w:val="2C0C2642"/>
    <w:rsid w:val="2C222F3C"/>
    <w:rsid w:val="2C35500F"/>
    <w:rsid w:val="2C404F3C"/>
    <w:rsid w:val="2C4A0FE8"/>
    <w:rsid w:val="2C500C2E"/>
    <w:rsid w:val="2C551CB1"/>
    <w:rsid w:val="2C552A50"/>
    <w:rsid w:val="2C6800BB"/>
    <w:rsid w:val="2C6B2F8E"/>
    <w:rsid w:val="2C7F6800"/>
    <w:rsid w:val="2C807736"/>
    <w:rsid w:val="2C822282"/>
    <w:rsid w:val="2C860FE8"/>
    <w:rsid w:val="2C8C64E1"/>
    <w:rsid w:val="2C8C70A1"/>
    <w:rsid w:val="2C8F3C76"/>
    <w:rsid w:val="2C907D44"/>
    <w:rsid w:val="2C985B91"/>
    <w:rsid w:val="2CB1223D"/>
    <w:rsid w:val="2CB340BD"/>
    <w:rsid w:val="2CE27E9F"/>
    <w:rsid w:val="2CEF0E9C"/>
    <w:rsid w:val="2CEF14E5"/>
    <w:rsid w:val="2CF31D7B"/>
    <w:rsid w:val="2CFE7FE9"/>
    <w:rsid w:val="2D0D09B2"/>
    <w:rsid w:val="2D113136"/>
    <w:rsid w:val="2D126EDC"/>
    <w:rsid w:val="2D152CA3"/>
    <w:rsid w:val="2D1776B5"/>
    <w:rsid w:val="2D234213"/>
    <w:rsid w:val="2D3806B7"/>
    <w:rsid w:val="2D3B63CC"/>
    <w:rsid w:val="2D4A5A50"/>
    <w:rsid w:val="2D4B4B46"/>
    <w:rsid w:val="2D5001B8"/>
    <w:rsid w:val="2D504731"/>
    <w:rsid w:val="2D5224C0"/>
    <w:rsid w:val="2D5F5713"/>
    <w:rsid w:val="2D600942"/>
    <w:rsid w:val="2D61712F"/>
    <w:rsid w:val="2D666FFE"/>
    <w:rsid w:val="2D6F57F1"/>
    <w:rsid w:val="2D7C1CBC"/>
    <w:rsid w:val="2D7F0DE9"/>
    <w:rsid w:val="2D814592"/>
    <w:rsid w:val="2D83713C"/>
    <w:rsid w:val="2D8A6187"/>
    <w:rsid w:val="2D9B4F6B"/>
    <w:rsid w:val="2D9F5F13"/>
    <w:rsid w:val="2DA369DB"/>
    <w:rsid w:val="2DC133ED"/>
    <w:rsid w:val="2DC45B3D"/>
    <w:rsid w:val="2DD24E55"/>
    <w:rsid w:val="2DDF7989"/>
    <w:rsid w:val="2DE128D3"/>
    <w:rsid w:val="2DEF3DE5"/>
    <w:rsid w:val="2DF236DC"/>
    <w:rsid w:val="2DF6071E"/>
    <w:rsid w:val="2DFF4E65"/>
    <w:rsid w:val="2E09259D"/>
    <w:rsid w:val="2E147B92"/>
    <w:rsid w:val="2E1654BE"/>
    <w:rsid w:val="2E183793"/>
    <w:rsid w:val="2E2C66B5"/>
    <w:rsid w:val="2E3031D3"/>
    <w:rsid w:val="2E38479B"/>
    <w:rsid w:val="2E3913ED"/>
    <w:rsid w:val="2E4073AE"/>
    <w:rsid w:val="2E4A0F0C"/>
    <w:rsid w:val="2E4A5917"/>
    <w:rsid w:val="2E505623"/>
    <w:rsid w:val="2E50600A"/>
    <w:rsid w:val="2E552C8D"/>
    <w:rsid w:val="2E580527"/>
    <w:rsid w:val="2E5B0C3D"/>
    <w:rsid w:val="2E5C17A6"/>
    <w:rsid w:val="2E6906CE"/>
    <w:rsid w:val="2E6A4785"/>
    <w:rsid w:val="2E6F04D7"/>
    <w:rsid w:val="2E756E38"/>
    <w:rsid w:val="2E853CFE"/>
    <w:rsid w:val="2E9D5CF8"/>
    <w:rsid w:val="2EA353FB"/>
    <w:rsid w:val="2EA74D31"/>
    <w:rsid w:val="2EB46C0D"/>
    <w:rsid w:val="2EC72B23"/>
    <w:rsid w:val="2EC82740"/>
    <w:rsid w:val="2EDE1B52"/>
    <w:rsid w:val="2EE07B3A"/>
    <w:rsid w:val="2EE85211"/>
    <w:rsid w:val="2EE9760C"/>
    <w:rsid w:val="2EF266DA"/>
    <w:rsid w:val="2EF83F41"/>
    <w:rsid w:val="2F097580"/>
    <w:rsid w:val="2F0B4AA5"/>
    <w:rsid w:val="2F0E5E80"/>
    <w:rsid w:val="2F103073"/>
    <w:rsid w:val="2F107C6C"/>
    <w:rsid w:val="2F3317FA"/>
    <w:rsid w:val="2F3B3565"/>
    <w:rsid w:val="2F4259F0"/>
    <w:rsid w:val="2F461081"/>
    <w:rsid w:val="2F466DD1"/>
    <w:rsid w:val="2F546A4D"/>
    <w:rsid w:val="2F55602A"/>
    <w:rsid w:val="2F6D5FD2"/>
    <w:rsid w:val="2F740B78"/>
    <w:rsid w:val="2F840B7E"/>
    <w:rsid w:val="2FAC6A29"/>
    <w:rsid w:val="2FBB69B4"/>
    <w:rsid w:val="2FCA536F"/>
    <w:rsid w:val="2FDB3522"/>
    <w:rsid w:val="2FE37DD1"/>
    <w:rsid w:val="2FF67B04"/>
    <w:rsid w:val="2FFF05BD"/>
    <w:rsid w:val="300C43FE"/>
    <w:rsid w:val="300D38C5"/>
    <w:rsid w:val="30183BD1"/>
    <w:rsid w:val="301B3A0F"/>
    <w:rsid w:val="301C05FD"/>
    <w:rsid w:val="30304ADF"/>
    <w:rsid w:val="30352657"/>
    <w:rsid w:val="304214BF"/>
    <w:rsid w:val="304402C9"/>
    <w:rsid w:val="3049057C"/>
    <w:rsid w:val="304E28D9"/>
    <w:rsid w:val="305111DE"/>
    <w:rsid w:val="305F79BC"/>
    <w:rsid w:val="3066590F"/>
    <w:rsid w:val="306A2701"/>
    <w:rsid w:val="307002F3"/>
    <w:rsid w:val="30707ED0"/>
    <w:rsid w:val="30747AF8"/>
    <w:rsid w:val="307B44AD"/>
    <w:rsid w:val="307F5D4C"/>
    <w:rsid w:val="308C2216"/>
    <w:rsid w:val="3091566E"/>
    <w:rsid w:val="3091607E"/>
    <w:rsid w:val="30934748"/>
    <w:rsid w:val="30A3363C"/>
    <w:rsid w:val="30A35D47"/>
    <w:rsid w:val="30A57F4D"/>
    <w:rsid w:val="30A964AB"/>
    <w:rsid w:val="30B34708"/>
    <w:rsid w:val="30E16994"/>
    <w:rsid w:val="30ED53AB"/>
    <w:rsid w:val="30ED6399"/>
    <w:rsid w:val="30F17BC9"/>
    <w:rsid w:val="30F40DE6"/>
    <w:rsid w:val="30F45845"/>
    <w:rsid w:val="30F5037C"/>
    <w:rsid w:val="30FA4DA4"/>
    <w:rsid w:val="30FD4EC2"/>
    <w:rsid w:val="31023686"/>
    <w:rsid w:val="310F3919"/>
    <w:rsid w:val="31215CE5"/>
    <w:rsid w:val="31231AC8"/>
    <w:rsid w:val="31281243"/>
    <w:rsid w:val="312B6E63"/>
    <w:rsid w:val="312D51F7"/>
    <w:rsid w:val="31353625"/>
    <w:rsid w:val="31434B93"/>
    <w:rsid w:val="3144221C"/>
    <w:rsid w:val="31492B4E"/>
    <w:rsid w:val="314C7CC7"/>
    <w:rsid w:val="3153773E"/>
    <w:rsid w:val="315526F6"/>
    <w:rsid w:val="316D1A6C"/>
    <w:rsid w:val="31710697"/>
    <w:rsid w:val="318B0720"/>
    <w:rsid w:val="318B5BB1"/>
    <w:rsid w:val="318D1E65"/>
    <w:rsid w:val="31A053BE"/>
    <w:rsid w:val="31A878AD"/>
    <w:rsid w:val="31A97377"/>
    <w:rsid w:val="31AE4E0C"/>
    <w:rsid w:val="31AF6A88"/>
    <w:rsid w:val="31B5343B"/>
    <w:rsid w:val="31B65EE4"/>
    <w:rsid w:val="31C92F61"/>
    <w:rsid w:val="31DB3C01"/>
    <w:rsid w:val="32054ED5"/>
    <w:rsid w:val="321A2697"/>
    <w:rsid w:val="32207D59"/>
    <w:rsid w:val="322A1C1A"/>
    <w:rsid w:val="322B55B6"/>
    <w:rsid w:val="322B7F7A"/>
    <w:rsid w:val="322E2EB6"/>
    <w:rsid w:val="3232139F"/>
    <w:rsid w:val="32337E0A"/>
    <w:rsid w:val="32385101"/>
    <w:rsid w:val="3239017C"/>
    <w:rsid w:val="32402144"/>
    <w:rsid w:val="32455F72"/>
    <w:rsid w:val="324637A3"/>
    <w:rsid w:val="324D4951"/>
    <w:rsid w:val="324E52D2"/>
    <w:rsid w:val="324F7A59"/>
    <w:rsid w:val="325250A4"/>
    <w:rsid w:val="32615E99"/>
    <w:rsid w:val="3264344B"/>
    <w:rsid w:val="32677940"/>
    <w:rsid w:val="32682664"/>
    <w:rsid w:val="326B09D1"/>
    <w:rsid w:val="326C4C88"/>
    <w:rsid w:val="327E3601"/>
    <w:rsid w:val="32825D6B"/>
    <w:rsid w:val="32886472"/>
    <w:rsid w:val="32896F15"/>
    <w:rsid w:val="32A04603"/>
    <w:rsid w:val="32A63E1A"/>
    <w:rsid w:val="32A71768"/>
    <w:rsid w:val="32A964F5"/>
    <w:rsid w:val="32AA1D0F"/>
    <w:rsid w:val="32AB3E6C"/>
    <w:rsid w:val="32B21625"/>
    <w:rsid w:val="32B53CA7"/>
    <w:rsid w:val="32BC6395"/>
    <w:rsid w:val="32CC40F1"/>
    <w:rsid w:val="32D42A46"/>
    <w:rsid w:val="32D73E67"/>
    <w:rsid w:val="32EF7C35"/>
    <w:rsid w:val="32F01183"/>
    <w:rsid w:val="32F253CB"/>
    <w:rsid w:val="32FC3D3E"/>
    <w:rsid w:val="33006865"/>
    <w:rsid w:val="33151B27"/>
    <w:rsid w:val="331779B3"/>
    <w:rsid w:val="3318691E"/>
    <w:rsid w:val="332154E2"/>
    <w:rsid w:val="3325525F"/>
    <w:rsid w:val="33274548"/>
    <w:rsid w:val="332E7B1C"/>
    <w:rsid w:val="33360905"/>
    <w:rsid w:val="333F0526"/>
    <w:rsid w:val="334D6F3B"/>
    <w:rsid w:val="334E3E60"/>
    <w:rsid w:val="335E2AEC"/>
    <w:rsid w:val="336067E1"/>
    <w:rsid w:val="336233B5"/>
    <w:rsid w:val="33640301"/>
    <w:rsid w:val="33652893"/>
    <w:rsid w:val="33681726"/>
    <w:rsid w:val="33686A63"/>
    <w:rsid w:val="336B101A"/>
    <w:rsid w:val="336E3E55"/>
    <w:rsid w:val="336F2953"/>
    <w:rsid w:val="33702200"/>
    <w:rsid w:val="33745944"/>
    <w:rsid w:val="338000E2"/>
    <w:rsid w:val="33864AAB"/>
    <w:rsid w:val="33932206"/>
    <w:rsid w:val="339517B7"/>
    <w:rsid w:val="339902D9"/>
    <w:rsid w:val="339A327A"/>
    <w:rsid w:val="33A7075D"/>
    <w:rsid w:val="33A72B6A"/>
    <w:rsid w:val="33A86E3A"/>
    <w:rsid w:val="33B273BE"/>
    <w:rsid w:val="33C853CF"/>
    <w:rsid w:val="33CD5EC3"/>
    <w:rsid w:val="33D02274"/>
    <w:rsid w:val="33D05893"/>
    <w:rsid w:val="33D6190C"/>
    <w:rsid w:val="33E119BD"/>
    <w:rsid w:val="33E40A75"/>
    <w:rsid w:val="33EA2EDD"/>
    <w:rsid w:val="33EE2AC2"/>
    <w:rsid w:val="33F071C6"/>
    <w:rsid w:val="33F24A86"/>
    <w:rsid w:val="33F36690"/>
    <w:rsid w:val="33F40FB0"/>
    <w:rsid w:val="33FA2F97"/>
    <w:rsid w:val="33FB36F7"/>
    <w:rsid w:val="34000A99"/>
    <w:rsid w:val="3417220F"/>
    <w:rsid w:val="342F7A89"/>
    <w:rsid w:val="344352E2"/>
    <w:rsid w:val="344979FB"/>
    <w:rsid w:val="344D534A"/>
    <w:rsid w:val="345D2676"/>
    <w:rsid w:val="34815534"/>
    <w:rsid w:val="34845164"/>
    <w:rsid w:val="34893729"/>
    <w:rsid w:val="348A6AB9"/>
    <w:rsid w:val="34951498"/>
    <w:rsid w:val="34983F8D"/>
    <w:rsid w:val="34A10867"/>
    <w:rsid w:val="34D600B9"/>
    <w:rsid w:val="34D83F4A"/>
    <w:rsid w:val="34DC18AB"/>
    <w:rsid w:val="34E1095C"/>
    <w:rsid w:val="34E40911"/>
    <w:rsid w:val="34E612E2"/>
    <w:rsid w:val="34E707C9"/>
    <w:rsid w:val="34E7598F"/>
    <w:rsid w:val="34FF3AA5"/>
    <w:rsid w:val="34FF7645"/>
    <w:rsid w:val="350539D7"/>
    <w:rsid w:val="350B1C57"/>
    <w:rsid w:val="35140CE8"/>
    <w:rsid w:val="351C3BF7"/>
    <w:rsid w:val="35213D69"/>
    <w:rsid w:val="352D2A02"/>
    <w:rsid w:val="352E007A"/>
    <w:rsid w:val="353D097B"/>
    <w:rsid w:val="35453664"/>
    <w:rsid w:val="35490895"/>
    <w:rsid w:val="354F67DB"/>
    <w:rsid w:val="35662515"/>
    <w:rsid w:val="3573704D"/>
    <w:rsid w:val="3574152E"/>
    <w:rsid w:val="357427C6"/>
    <w:rsid w:val="357B16F7"/>
    <w:rsid w:val="357C43FC"/>
    <w:rsid w:val="357C5C66"/>
    <w:rsid w:val="358955D4"/>
    <w:rsid w:val="359A6071"/>
    <w:rsid w:val="359A6545"/>
    <w:rsid w:val="359C2EFC"/>
    <w:rsid w:val="35A46254"/>
    <w:rsid w:val="35BB2D87"/>
    <w:rsid w:val="35BC5F28"/>
    <w:rsid w:val="35BD4935"/>
    <w:rsid w:val="35BE1899"/>
    <w:rsid w:val="35C30488"/>
    <w:rsid w:val="35C44D2C"/>
    <w:rsid w:val="35DE5157"/>
    <w:rsid w:val="35DE6283"/>
    <w:rsid w:val="35E671C9"/>
    <w:rsid w:val="35EB0AA4"/>
    <w:rsid w:val="35EF4E3B"/>
    <w:rsid w:val="35F04175"/>
    <w:rsid w:val="35FC042A"/>
    <w:rsid w:val="36011AF0"/>
    <w:rsid w:val="360520AD"/>
    <w:rsid w:val="360E454A"/>
    <w:rsid w:val="361B7AF3"/>
    <w:rsid w:val="36256215"/>
    <w:rsid w:val="362813B8"/>
    <w:rsid w:val="362D3B9E"/>
    <w:rsid w:val="364B43A0"/>
    <w:rsid w:val="364E132B"/>
    <w:rsid w:val="3656143C"/>
    <w:rsid w:val="365B1610"/>
    <w:rsid w:val="365F73AD"/>
    <w:rsid w:val="366833FC"/>
    <w:rsid w:val="366A636E"/>
    <w:rsid w:val="36723257"/>
    <w:rsid w:val="368C6420"/>
    <w:rsid w:val="368F480F"/>
    <w:rsid w:val="36917D37"/>
    <w:rsid w:val="369E1CD0"/>
    <w:rsid w:val="369F25E8"/>
    <w:rsid w:val="36A37F35"/>
    <w:rsid w:val="36B71AF2"/>
    <w:rsid w:val="36B9188B"/>
    <w:rsid w:val="36B97ADD"/>
    <w:rsid w:val="36C51EF2"/>
    <w:rsid w:val="36C52F42"/>
    <w:rsid w:val="36CC4ED4"/>
    <w:rsid w:val="36DA154D"/>
    <w:rsid w:val="36DD4D74"/>
    <w:rsid w:val="36E075A9"/>
    <w:rsid w:val="36EB3A4C"/>
    <w:rsid w:val="36ED3B69"/>
    <w:rsid w:val="36F60C43"/>
    <w:rsid w:val="36F62AE0"/>
    <w:rsid w:val="36FA4F98"/>
    <w:rsid w:val="36FA6120"/>
    <w:rsid w:val="371155B7"/>
    <w:rsid w:val="371214A7"/>
    <w:rsid w:val="37130486"/>
    <w:rsid w:val="371578C7"/>
    <w:rsid w:val="371953CE"/>
    <w:rsid w:val="371F2469"/>
    <w:rsid w:val="37413AE4"/>
    <w:rsid w:val="374C6FC7"/>
    <w:rsid w:val="37533AA4"/>
    <w:rsid w:val="375657A2"/>
    <w:rsid w:val="375D2BC3"/>
    <w:rsid w:val="376226CD"/>
    <w:rsid w:val="37723FA1"/>
    <w:rsid w:val="37772A17"/>
    <w:rsid w:val="37775757"/>
    <w:rsid w:val="377F2A15"/>
    <w:rsid w:val="3783450B"/>
    <w:rsid w:val="378A057B"/>
    <w:rsid w:val="378B0D8E"/>
    <w:rsid w:val="379A1E8A"/>
    <w:rsid w:val="379E7709"/>
    <w:rsid w:val="37A9321F"/>
    <w:rsid w:val="37AE08C6"/>
    <w:rsid w:val="37AF29B5"/>
    <w:rsid w:val="37C329C2"/>
    <w:rsid w:val="37D901C2"/>
    <w:rsid w:val="37EA5511"/>
    <w:rsid w:val="37EB16A5"/>
    <w:rsid w:val="37EF3989"/>
    <w:rsid w:val="37F5298A"/>
    <w:rsid w:val="380603A6"/>
    <w:rsid w:val="38147949"/>
    <w:rsid w:val="38174ABC"/>
    <w:rsid w:val="38203B2D"/>
    <w:rsid w:val="38217B2F"/>
    <w:rsid w:val="382B2EB5"/>
    <w:rsid w:val="382D7F6B"/>
    <w:rsid w:val="38361A69"/>
    <w:rsid w:val="383C69FA"/>
    <w:rsid w:val="383D24B9"/>
    <w:rsid w:val="383D5A80"/>
    <w:rsid w:val="384354D7"/>
    <w:rsid w:val="385347FE"/>
    <w:rsid w:val="385B0A03"/>
    <w:rsid w:val="386677F1"/>
    <w:rsid w:val="38695D65"/>
    <w:rsid w:val="386D575A"/>
    <w:rsid w:val="38780AEF"/>
    <w:rsid w:val="3878511D"/>
    <w:rsid w:val="38790DEF"/>
    <w:rsid w:val="38887767"/>
    <w:rsid w:val="3890470A"/>
    <w:rsid w:val="38966219"/>
    <w:rsid w:val="389B749B"/>
    <w:rsid w:val="389E6FEF"/>
    <w:rsid w:val="38A0565E"/>
    <w:rsid w:val="38A56DF5"/>
    <w:rsid w:val="38AC6DDC"/>
    <w:rsid w:val="38CA1C37"/>
    <w:rsid w:val="38D523B5"/>
    <w:rsid w:val="38D84E8F"/>
    <w:rsid w:val="38DC4DE4"/>
    <w:rsid w:val="38EC419A"/>
    <w:rsid w:val="38ED631D"/>
    <w:rsid w:val="38FD44AA"/>
    <w:rsid w:val="3903716D"/>
    <w:rsid w:val="39135ACD"/>
    <w:rsid w:val="391801D8"/>
    <w:rsid w:val="39186298"/>
    <w:rsid w:val="391C37DE"/>
    <w:rsid w:val="392A5F6A"/>
    <w:rsid w:val="392F3673"/>
    <w:rsid w:val="39331391"/>
    <w:rsid w:val="39371467"/>
    <w:rsid w:val="394D64F3"/>
    <w:rsid w:val="397501E4"/>
    <w:rsid w:val="39754E66"/>
    <w:rsid w:val="397B6063"/>
    <w:rsid w:val="397E01A4"/>
    <w:rsid w:val="3980609B"/>
    <w:rsid w:val="39810D86"/>
    <w:rsid w:val="3982197A"/>
    <w:rsid w:val="39933CCD"/>
    <w:rsid w:val="399565E0"/>
    <w:rsid w:val="39970DAC"/>
    <w:rsid w:val="39983C1D"/>
    <w:rsid w:val="39A60118"/>
    <w:rsid w:val="39AB39BB"/>
    <w:rsid w:val="39AC4010"/>
    <w:rsid w:val="39AF1B7D"/>
    <w:rsid w:val="39C35E88"/>
    <w:rsid w:val="39C90BDA"/>
    <w:rsid w:val="39D61AFB"/>
    <w:rsid w:val="39D953BF"/>
    <w:rsid w:val="39DD51DC"/>
    <w:rsid w:val="39DE6E88"/>
    <w:rsid w:val="39DE7F87"/>
    <w:rsid w:val="39E34061"/>
    <w:rsid w:val="39E62800"/>
    <w:rsid w:val="39EA31FA"/>
    <w:rsid w:val="39EF2207"/>
    <w:rsid w:val="39F6030A"/>
    <w:rsid w:val="39FC665F"/>
    <w:rsid w:val="3A00682C"/>
    <w:rsid w:val="3A0739F0"/>
    <w:rsid w:val="3A0D504E"/>
    <w:rsid w:val="3A13097A"/>
    <w:rsid w:val="3A140F2C"/>
    <w:rsid w:val="3A1C3E90"/>
    <w:rsid w:val="3A216C9D"/>
    <w:rsid w:val="3A285952"/>
    <w:rsid w:val="3A2C03BB"/>
    <w:rsid w:val="3A3507E8"/>
    <w:rsid w:val="3A402717"/>
    <w:rsid w:val="3A4575D7"/>
    <w:rsid w:val="3A4B2257"/>
    <w:rsid w:val="3A4B5CB2"/>
    <w:rsid w:val="3A51539D"/>
    <w:rsid w:val="3A6E508D"/>
    <w:rsid w:val="3A797C5C"/>
    <w:rsid w:val="3A81690C"/>
    <w:rsid w:val="3A8D2620"/>
    <w:rsid w:val="3A931F5F"/>
    <w:rsid w:val="3A940645"/>
    <w:rsid w:val="3A9C6E15"/>
    <w:rsid w:val="3AB501A0"/>
    <w:rsid w:val="3AC11556"/>
    <w:rsid w:val="3AC258A9"/>
    <w:rsid w:val="3AC366B7"/>
    <w:rsid w:val="3ACB6C6C"/>
    <w:rsid w:val="3AD03654"/>
    <w:rsid w:val="3AD04D33"/>
    <w:rsid w:val="3AD208B4"/>
    <w:rsid w:val="3ADD2899"/>
    <w:rsid w:val="3AF27690"/>
    <w:rsid w:val="3B00799F"/>
    <w:rsid w:val="3B0309DD"/>
    <w:rsid w:val="3B032489"/>
    <w:rsid w:val="3B04253E"/>
    <w:rsid w:val="3B052CCA"/>
    <w:rsid w:val="3B2311F5"/>
    <w:rsid w:val="3B2C6FEA"/>
    <w:rsid w:val="3B2F09C3"/>
    <w:rsid w:val="3B3D08BB"/>
    <w:rsid w:val="3B454931"/>
    <w:rsid w:val="3B457E8E"/>
    <w:rsid w:val="3B4853E7"/>
    <w:rsid w:val="3B4945B1"/>
    <w:rsid w:val="3B4D6BC9"/>
    <w:rsid w:val="3B506C62"/>
    <w:rsid w:val="3B5A0350"/>
    <w:rsid w:val="3B5A64A5"/>
    <w:rsid w:val="3B5C2849"/>
    <w:rsid w:val="3B733245"/>
    <w:rsid w:val="3B75508C"/>
    <w:rsid w:val="3B94421D"/>
    <w:rsid w:val="3B95280C"/>
    <w:rsid w:val="3B952F18"/>
    <w:rsid w:val="3B9C6A90"/>
    <w:rsid w:val="3BA65726"/>
    <w:rsid w:val="3BAD4A5D"/>
    <w:rsid w:val="3BAD4BC6"/>
    <w:rsid w:val="3BB3183A"/>
    <w:rsid w:val="3BB56657"/>
    <w:rsid w:val="3BBD36B6"/>
    <w:rsid w:val="3BC02021"/>
    <w:rsid w:val="3BD16727"/>
    <w:rsid w:val="3BD37684"/>
    <w:rsid w:val="3BD4750C"/>
    <w:rsid w:val="3BD66C8A"/>
    <w:rsid w:val="3BE87E54"/>
    <w:rsid w:val="3BE92537"/>
    <w:rsid w:val="3BEF0D0E"/>
    <w:rsid w:val="3BFB247B"/>
    <w:rsid w:val="3C12384B"/>
    <w:rsid w:val="3C1557B6"/>
    <w:rsid w:val="3C27245C"/>
    <w:rsid w:val="3C276350"/>
    <w:rsid w:val="3C30512D"/>
    <w:rsid w:val="3C335122"/>
    <w:rsid w:val="3C3B3F02"/>
    <w:rsid w:val="3C3C71E7"/>
    <w:rsid w:val="3C3E209A"/>
    <w:rsid w:val="3C4E734D"/>
    <w:rsid w:val="3C5B5F6B"/>
    <w:rsid w:val="3C621094"/>
    <w:rsid w:val="3C641F99"/>
    <w:rsid w:val="3C646435"/>
    <w:rsid w:val="3C7A4900"/>
    <w:rsid w:val="3C814BF9"/>
    <w:rsid w:val="3C8334B2"/>
    <w:rsid w:val="3C907FAC"/>
    <w:rsid w:val="3C945D28"/>
    <w:rsid w:val="3C9A2F0C"/>
    <w:rsid w:val="3C9A5D94"/>
    <w:rsid w:val="3C9E315B"/>
    <w:rsid w:val="3CA413D8"/>
    <w:rsid w:val="3CA4775F"/>
    <w:rsid w:val="3CBA0299"/>
    <w:rsid w:val="3CBB0009"/>
    <w:rsid w:val="3CC63D3E"/>
    <w:rsid w:val="3CCB5F52"/>
    <w:rsid w:val="3CCC2082"/>
    <w:rsid w:val="3CD35ED9"/>
    <w:rsid w:val="3CFA7B1B"/>
    <w:rsid w:val="3CFB30D2"/>
    <w:rsid w:val="3D004750"/>
    <w:rsid w:val="3D066809"/>
    <w:rsid w:val="3D0870C9"/>
    <w:rsid w:val="3D0A4BEF"/>
    <w:rsid w:val="3D120848"/>
    <w:rsid w:val="3D2123DF"/>
    <w:rsid w:val="3D2C2752"/>
    <w:rsid w:val="3D2C2DB7"/>
    <w:rsid w:val="3D2F5567"/>
    <w:rsid w:val="3D376D3E"/>
    <w:rsid w:val="3D4725B1"/>
    <w:rsid w:val="3D4F227B"/>
    <w:rsid w:val="3D542157"/>
    <w:rsid w:val="3D5743B6"/>
    <w:rsid w:val="3D611A96"/>
    <w:rsid w:val="3D695BB0"/>
    <w:rsid w:val="3D6E42B2"/>
    <w:rsid w:val="3D864BB8"/>
    <w:rsid w:val="3DA56B5E"/>
    <w:rsid w:val="3DA83520"/>
    <w:rsid w:val="3DC456E6"/>
    <w:rsid w:val="3DD304DB"/>
    <w:rsid w:val="3DD44978"/>
    <w:rsid w:val="3DF228FB"/>
    <w:rsid w:val="3DFB1178"/>
    <w:rsid w:val="3DFC5B33"/>
    <w:rsid w:val="3DFD3BDC"/>
    <w:rsid w:val="3E013ED3"/>
    <w:rsid w:val="3E0D63C9"/>
    <w:rsid w:val="3E103A43"/>
    <w:rsid w:val="3E132A62"/>
    <w:rsid w:val="3E147426"/>
    <w:rsid w:val="3E260660"/>
    <w:rsid w:val="3E2716B6"/>
    <w:rsid w:val="3E280965"/>
    <w:rsid w:val="3E2876F4"/>
    <w:rsid w:val="3E3C351A"/>
    <w:rsid w:val="3E3F1C57"/>
    <w:rsid w:val="3E3F50D6"/>
    <w:rsid w:val="3E531502"/>
    <w:rsid w:val="3E637F8E"/>
    <w:rsid w:val="3E661C5A"/>
    <w:rsid w:val="3E6D4AB2"/>
    <w:rsid w:val="3E712D51"/>
    <w:rsid w:val="3E8E3EF2"/>
    <w:rsid w:val="3E8F6099"/>
    <w:rsid w:val="3E9A1FA2"/>
    <w:rsid w:val="3E9E235B"/>
    <w:rsid w:val="3EA2208B"/>
    <w:rsid w:val="3EA94273"/>
    <w:rsid w:val="3EAE5A4E"/>
    <w:rsid w:val="3EB14D33"/>
    <w:rsid w:val="3EBB0020"/>
    <w:rsid w:val="3EC8030A"/>
    <w:rsid w:val="3ED4381B"/>
    <w:rsid w:val="3ED6418A"/>
    <w:rsid w:val="3EE129D7"/>
    <w:rsid w:val="3EEB1FC5"/>
    <w:rsid w:val="3EEF71EB"/>
    <w:rsid w:val="3EF67B21"/>
    <w:rsid w:val="3EF81067"/>
    <w:rsid w:val="3EFB3D9D"/>
    <w:rsid w:val="3EFF25AA"/>
    <w:rsid w:val="3F00377F"/>
    <w:rsid w:val="3F0D42EF"/>
    <w:rsid w:val="3F0D4F65"/>
    <w:rsid w:val="3F0F630C"/>
    <w:rsid w:val="3F115C16"/>
    <w:rsid w:val="3F1F0672"/>
    <w:rsid w:val="3F2F1B6A"/>
    <w:rsid w:val="3F300573"/>
    <w:rsid w:val="3F406F6C"/>
    <w:rsid w:val="3F47267A"/>
    <w:rsid w:val="3F4C42A7"/>
    <w:rsid w:val="3F4E307C"/>
    <w:rsid w:val="3F58772F"/>
    <w:rsid w:val="3F5D7A22"/>
    <w:rsid w:val="3F6637D7"/>
    <w:rsid w:val="3F7125D9"/>
    <w:rsid w:val="3F7158F6"/>
    <w:rsid w:val="3F731AB3"/>
    <w:rsid w:val="3F752BC2"/>
    <w:rsid w:val="3F777051"/>
    <w:rsid w:val="3F7F2B67"/>
    <w:rsid w:val="3F8805CA"/>
    <w:rsid w:val="3F890457"/>
    <w:rsid w:val="3F8A2648"/>
    <w:rsid w:val="3F9007BB"/>
    <w:rsid w:val="3F9E1B06"/>
    <w:rsid w:val="3FA746EA"/>
    <w:rsid w:val="3FC07113"/>
    <w:rsid w:val="3FC561DC"/>
    <w:rsid w:val="3FC57049"/>
    <w:rsid w:val="3FC60ED7"/>
    <w:rsid w:val="3FC95B70"/>
    <w:rsid w:val="3FD166CD"/>
    <w:rsid w:val="3FDC0DD6"/>
    <w:rsid w:val="3FDC136C"/>
    <w:rsid w:val="3FE23A94"/>
    <w:rsid w:val="3FF84085"/>
    <w:rsid w:val="40061BF4"/>
    <w:rsid w:val="400B5233"/>
    <w:rsid w:val="4016316C"/>
    <w:rsid w:val="40204C9C"/>
    <w:rsid w:val="40254E80"/>
    <w:rsid w:val="402717E0"/>
    <w:rsid w:val="40282FCD"/>
    <w:rsid w:val="40287C44"/>
    <w:rsid w:val="40295E20"/>
    <w:rsid w:val="402E0860"/>
    <w:rsid w:val="403A6173"/>
    <w:rsid w:val="403C0AAB"/>
    <w:rsid w:val="403D54FC"/>
    <w:rsid w:val="403E6541"/>
    <w:rsid w:val="404273EB"/>
    <w:rsid w:val="404412D1"/>
    <w:rsid w:val="40463877"/>
    <w:rsid w:val="404C0A57"/>
    <w:rsid w:val="40556AC9"/>
    <w:rsid w:val="405A327D"/>
    <w:rsid w:val="405F2240"/>
    <w:rsid w:val="4065516C"/>
    <w:rsid w:val="406C6113"/>
    <w:rsid w:val="406E0881"/>
    <w:rsid w:val="40715A02"/>
    <w:rsid w:val="40847788"/>
    <w:rsid w:val="408F5242"/>
    <w:rsid w:val="409E79B3"/>
    <w:rsid w:val="40B12087"/>
    <w:rsid w:val="40C41559"/>
    <w:rsid w:val="40C4518B"/>
    <w:rsid w:val="40CB0B39"/>
    <w:rsid w:val="40D1291A"/>
    <w:rsid w:val="40D80AEA"/>
    <w:rsid w:val="40DD4D3D"/>
    <w:rsid w:val="40DF3566"/>
    <w:rsid w:val="40E05F1E"/>
    <w:rsid w:val="40E36BA3"/>
    <w:rsid w:val="40E37941"/>
    <w:rsid w:val="40F96064"/>
    <w:rsid w:val="40FA2866"/>
    <w:rsid w:val="410348EE"/>
    <w:rsid w:val="41075CE1"/>
    <w:rsid w:val="411A4443"/>
    <w:rsid w:val="411E1AE9"/>
    <w:rsid w:val="41206715"/>
    <w:rsid w:val="41246BAB"/>
    <w:rsid w:val="41266CA3"/>
    <w:rsid w:val="412929C9"/>
    <w:rsid w:val="412A475F"/>
    <w:rsid w:val="412E301C"/>
    <w:rsid w:val="412F6622"/>
    <w:rsid w:val="41326A9F"/>
    <w:rsid w:val="413379B6"/>
    <w:rsid w:val="413C2A18"/>
    <w:rsid w:val="414104C7"/>
    <w:rsid w:val="414529C4"/>
    <w:rsid w:val="41494D3F"/>
    <w:rsid w:val="414B624A"/>
    <w:rsid w:val="41530A92"/>
    <w:rsid w:val="41584B6C"/>
    <w:rsid w:val="4163350F"/>
    <w:rsid w:val="416C231C"/>
    <w:rsid w:val="416C3B0A"/>
    <w:rsid w:val="416C5DF6"/>
    <w:rsid w:val="41734504"/>
    <w:rsid w:val="4174214E"/>
    <w:rsid w:val="417D4540"/>
    <w:rsid w:val="418338A6"/>
    <w:rsid w:val="4184044F"/>
    <w:rsid w:val="4186319C"/>
    <w:rsid w:val="419765BD"/>
    <w:rsid w:val="419E624E"/>
    <w:rsid w:val="41A30B51"/>
    <w:rsid w:val="41B426F5"/>
    <w:rsid w:val="41BC5C86"/>
    <w:rsid w:val="41BE1E2E"/>
    <w:rsid w:val="41D16488"/>
    <w:rsid w:val="41D95BC5"/>
    <w:rsid w:val="41E17E68"/>
    <w:rsid w:val="41E43F0F"/>
    <w:rsid w:val="41E719F3"/>
    <w:rsid w:val="41EB2DD0"/>
    <w:rsid w:val="41ED5CCA"/>
    <w:rsid w:val="41EF5AAF"/>
    <w:rsid w:val="41F02245"/>
    <w:rsid w:val="41F04A2C"/>
    <w:rsid w:val="41FF3A6B"/>
    <w:rsid w:val="420355A0"/>
    <w:rsid w:val="422036F4"/>
    <w:rsid w:val="422153B1"/>
    <w:rsid w:val="42280B8D"/>
    <w:rsid w:val="422B076C"/>
    <w:rsid w:val="423B189D"/>
    <w:rsid w:val="424B0183"/>
    <w:rsid w:val="42504A9C"/>
    <w:rsid w:val="426124AE"/>
    <w:rsid w:val="427314CB"/>
    <w:rsid w:val="42775571"/>
    <w:rsid w:val="42922100"/>
    <w:rsid w:val="42953881"/>
    <w:rsid w:val="429939E0"/>
    <w:rsid w:val="429E0E5B"/>
    <w:rsid w:val="42AE40DB"/>
    <w:rsid w:val="42AF2066"/>
    <w:rsid w:val="42AF5670"/>
    <w:rsid w:val="42B44919"/>
    <w:rsid w:val="42B840A7"/>
    <w:rsid w:val="42C071D1"/>
    <w:rsid w:val="42C34993"/>
    <w:rsid w:val="42E13349"/>
    <w:rsid w:val="42E76B25"/>
    <w:rsid w:val="42EA174A"/>
    <w:rsid w:val="42EA6F84"/>
    <w:rsid w:val="42F04430"/>
    <w:rsid w:val="42F12C99"/>
    <w:rsid w:val="42F50BAA"/>
    <w:rsid w:val="42F9653C"/>
    <w:rsid w:val="42FC5AEA"/>
    <w:rsid w:val="43050161"/>
    <w:rsid w:val="432F250D"/>
    <w:rsid w:val="432F7470"/>
    <w:rsid w:val="43325E1B"/>
    <w:rsid w:val="43357331"/>
    <w:rsid w:val="433E18D2"/>
    <w:rsid w:val="43571898"/>
    <w:rsid w:val="435841B9"/>
    <w:rsid w:val="435A3B47"/>
    <w:rsid w:val="437233F7"/>
    <w:rsid w:val="43805B2E"/>
    <w:rsid w:val="438404CF"/>
    <w:rsid w:val="438C2AF5"/>
    <w:rsid w:val="43A36289"/>
    <w:rsid w:val="43A55112"/>
    <w:rsid w:val="43A579C6"/>
    <w:rsid w:val="43B72AD2"/>
    <w:rsid w:val="43C875B2"/>
    <w:rsid w:val="43DC3CA6"/>
    <w:rsid w:val="43E50F04"/>
    <w:rsid w:val="43E51895"/>
    <w:rsid w:val="43FF3260"/>
    <w:rsid w:val="440160D6"/>
    <w:rsid w:val="44095C00"/>
    <w:rsid w:val="440A1D3F"/>
    <w:rsid w:val="441574DD"/>
    <w:rsid w:val="44165719"/>
    <w:rsid w:val="44186FA4"/>
    <w:rsid w:val="443B4517"/>
    <w:rsid w:val="4442470F"/>
    <w:rsid w:val="44461A4F"/>
    <w:rsid w:val="44477E74"/>
    <w:rsid w:val="44485AEC"/>
    <w:rsid w:val="44532D63"/>
    <w:rsid w:val="445742E0"/>
    <w:rsid w:val="4463529D"/>
    <w:rsid w:val="44660041"/>
    <w:rsid w:val="4470570D"/>
    <w:rsid w:val="44743F82"/>
    <w:rsid w:val="447452FD"/>
    <w:rsid w:val="44767EA6"/>
    <w:rsid w:val="447A3DA3"/>
    <w:rsid w:val="448127C7"/>
    <w:rsid w:val="44881B7F"/>
    <w:rsid w:val="448848F3"/>
    <w:rsid w:val="448B322C"/>
    <w:rsid w:val="4496780C"/>
    <w:rsid w:val="44A771C7"/>
    <w:rsid w:val="44B368DF"/>
    <w:rsid w:val="44B4325F"/>
    <w:rsid w:val="44B72B8B"/>
    <w:rsid w:val="44B82F9C"/>
    <w:rsid w:val="44C36781"/>
    <w:rsid w:val="44D165FE"/>
    <w:rsid w:val="44D3620E"/>
    <w:rsid w:val="44D560BE"/>
    <w:rsid w:val="44DC3FAB"/>
    <w:rsid w:val="44EA5286"/>
    <w:rsid w:val="44EC7B86"/>
    <w:rsid w:val="44EF13FC"/>
    <w:rsid w:val="44FC198D"/>
    <w:rsid w:val="4506356E"/>
    <w:rsid w:val="450F0C7D"/>
    <w:rsid w:val="45174266"/>
    <w:rsid w:val="451874E3"/>
    <w:rsid w:val="452D2C57"/>
    <w:rsid w:val="453727B6"/>
    <w:rsid w:val="454258F5"/>
    <w:rsid w:val="45665CD9"/>
    <w:rsid w:val="456D42B9"/>
    <w:rsid w:val="456F2FD8"/>
    <w:rsid w:val="457640EC"/>
    <w:rsid w:val="457B1CA1"/>
    <w:rsid w:val="458873A8"/>
    <w:rsid w:val="458C5D98"/>
    <w:rsid w:val="45990738"/>
    <w:rsid w:val="459C2AA4"/>
    <w:rsid w:val="45AA2CF9"/>
    <w:rsid w:val="45AA3F3D"/>
    <w:rsid w:val="45B1012B"/>
    <w:rsid w:val="45B17F68"/>
    <w:rsid w:val="45C224B4"/>
    <w:rsid w:val="45C27F57"/>
    <w:rsid w:val="45CA417A"/>
    <w:rsid w:val="45CC0A10"/>
    <w:rsid w:val="45E72D1C"/>
    <w:rsid w:val="45E81746"/>
    <w:rsid w:val="45EC1DB8"/>
    <w:rsid w:val="45F07584"/>
    <w:rsid w:val="45F343F4"/>
    <w:rsid w:val="45FE4959"/>
    <w:rsid w:val="46023951"/>
    <w:rsid w:val="46065E9E"/>
    <w:rsid w:val="460B5248"/>
    <w:rsid w:val="46132D66"/>
    <w:rsid w:val="4619438D"/>
    <w:rsid w:val="462053A4"/>
    <w:rsid w:val="462947EF"/>
    <w:rsid w:val="462F2783"/>
    <w:rsid w:val="463132AC"/>
    <w:rsid w:val="46447975"/>
    <w:rsid w:val="46496E8A"/>
    <w:rsid w:val="464C02C5"/>
    <w:rsid w:val="465C0A4C"/>
    <w:rsid w:val="465D61A8"/>
    <w:rsid w:val="465F349C"/>
    <w:rsid w:val="467C2E36"/>
    <w:rsid w:val="4693063B"/>
    <w:rsid w:val="46933AA9"/>
    <w:rsid w:val="46943BD4"/>
    <w:rsid w:val="469C514E"/>
    <w:rsid w:val="469C616E"/>
    <w:rsid w:val="469E2415"/>
    <w:rsid w:val="46AE1847"/>
    <w:rsid w:val="46B84C81"/>
    <w:rsid w:val="46BC5E31"/>
    <w:rsid w:val="46C83B16"/>
    <w:rsid w:val="46CC5205"/>
    <w:rsid w:val="46CF5AD4"/>
    <w:rsid w:val="46D0423E"/>
    <w:rsid w:val="46D128AE"/>
    <w:rsid w:val="46D13FC0"/>
    <w:rsid w:val="46D43E1A"/>
    <w:rsid w:val="46DA0AE3"/>
    <w:rsid w:val="46DD0CC0"/>
    <w:rsid w:val="46DF36C8"/>
    <w:rsid w:val="46E13B33"/>
    <w:rsid w:val="46EE14E9"/>
    <w:rsid w:val="46F826B4"/>
    <w:rsid w:val="46FD57C4"/>
    <w:rsid w:val="4709327A"/>
    <w:rsid w:val="4717588A"/>
    <w:rsid w:val="471A4F2D"/>
    <w:rsid w:val="471C7BAC"/>
    <w:rsid w:val="471E144A"/>
    <w:rsid w:val="47266941"/>
    <w:rsid w:val="47295BC1"/>
    <w:rsid w:val="47433C42"/>
    <w:rsid w:val="47437DAB"/>
    <w:rsid w:val="47493D15"/>
    <w:rsid w:val="475146B6"/>
    <w:rsid w:val="4764773A"/>
    <w:rsid w:val="476F2E1C"/>
    <w:rsid w:val="47735C84"/>
    <w:rsid w:val="477A5468"/>
    <w:rsid w:val="478A0B7B"/>
    <w:rsid w:val="478B2DD0"/>
    <w:rsid w:val="478C5BDA"/>
    <w:rsid w:val="47935413"/>
    <w:rsid w:val="479C08AA"/>
    <w:rsid w:val="479C6D8B"/>
    <w:rsid w:val="47A2629D"/>
    <w:rsid w:val="47B16DE9"/>
    <w:rsid w:val="47BA34FC"/>
    <w:rsid w:val="47C458BD"/>
    <w:rsid w:val="47C7321B"/>
    <w:rsid w:val="47CD38DE"/>
    <w:rsid w:val="47D11C0B"/>
    <w:rsid w:val="47DD1E9A"/>
    <w:rsid w:val="47DF3A81"/>
    <w:rsid w:val="47EA0543"/>
    <w:rsid w:val="47ED348A"/>
    <w:rsid w:val="47F66D5A"/>
    <w:rsid w:val="47F77776"/>
    <w:rsid w:val="47FF716A"/>
    <w:rsid w:val="480E278A"/>
    <w:rsid w:val="48196BD1"/>
    <w:rsid w:val="481A457A"/>
    <w:rsid w:val="481B7C65"/>
    <w:rsid w:val="4821494D"/>
    <w:rsid w:val="48226F1A"/>
    <w:rsid w:val="482D0A5A"/>
    <w:rsid w:val="48360F8E"/>
    <w:rsid w:val="483B0352"/>
    <w:rsid w:val="48467024"/>
    <w:rsid w:val="484848DE"/>
    <w:rsid w:val="4848714F"/>
    <w:rsid w:val="484C227F"/>
    <w:rsid w:val="484C310C"/>
    <w:rsid w:val="486C2455"/>
    <w:rsid w:val="48752536"/>
    <w:rsid w:val="4882225C"/>
    <w:rsid w:val="48834C9A"/>
    <w:rsid w:val="48980D5D"/>
    <w:rsid w:val="48A91B5F"/>
    <w:rsid w:val="48A974F7"/>
    <w:rsid w:val="48B50C05"/>
    <w:rsid w:val="48BA5007"/>
    <w:rsid w:val="48C361C2"/>
    <w:rsid w:val="48C36885"/>
    <w:rsid w:val="48C447EC"/>
    <w:rsid w:val="48CB208B"/>
    <w:rsid w:val="48E23BC1"/>
    <w:rsid w:val="48EB32D8"/>
    <w:rsid w:val="48F85A21"/>
    <w:rsid w:val="48FD44E5"/>
    <w:rsid w:val="49007016"/>
    <w:rsid w:val="49094824"/>
    <w:rsid w:val="491B2FF0"/>
    <w:rsid w:val="49233F96"/>
    <w:rsid w:val="492431D7"/>
    <w:rsid w:val="49305251"/>
    <w:rsid w:val="493D7960"/>
    <w:rsid w:val="49424FCB"/>
    <w:rsid w:val="49447BBF"/>
    <w:rsid w:val="494535CA"/>
    <w:rsid w:val="494A0882"/>
    <w:rsid w:val="49532373"/>
    <w:rsid w:val="49593365"/>
    <w:rsid w:val="495E5467"/>
    <w:rsid w:val="49603E76"/>
    <w:rsid w:val="49605FE3"/>
    <w:rsid w:val="49612423"/>
    <w:rsid w:val="49683341"/>
    <w:rsid w:val="496962DE"/>
    <w:rsid w:val="49787F27"/>
    <w:rsid w:val="497A75A0"/>
    <w:rsid w:val="49807D3E"/>
    <w:rsid w:val="49821316"/>
    <w:rsid w:val="498905F5"/>
    <w:rsid w:val="498D3DD6"/>
    <w:rsid w:val="4993252C"/>
    <w:rsid w:val="49976657"/>
    <w:rsid w:val="499D7A5E"/>
    <w:rsid w:val="49A15AC9"/>
    <w:rsid w:val="49A168DB"/>
    <w:rsid w:val="49A730EA"/>
    <w:rsid w:val="49AB6033"/>
    <w:rsid w:val="49AE7EF0"/>
    <w:rsid w:val="49C11249"/>
    <w:rsid w:val="49C75B3F"/>
    <w:rsid w:val="49CA457E"/>
    <w:rsid w:val="49CB58E0"/>
    <w:rsid w:val="49D71AFF"/>
    <w:rsid w:val="49D95360"/>
    <w:rsid w:val="49E74066"/>
    <w:rsid w:val="4A0A0115"/>
    <w:rsid w:val="4A1452FF"/>
    <w:rsid w:val="4A3D37C7"/>
    <w:rsid w:val="4A4C445B"/>
    <w:rsid w:val="4A5A633A"/>
    <w:rsid w:val="4A5F6956"/>
    <w:rsid w:val="4A651867"/>
    <w:rsid w:val="4A664654"/>
    <w:rsid w:val="4A6815BF"/>
    <w:rsid w:val="4A69564B"/>
    <w:rsid w:val="4A6A09FB"/>
    <w:rsid w:val="4A6C0301"/>
    <w:rsid w:val="4A766951"/>
    <w:rsid w:val="4A7B030A"/>
    <w:rsid w:val="4A7E7A48"/>
    <w:rsid w:val="4A8208B4"/>
    <w:rsid w:val="4A9B0B6C"/>
    <w:rsid w:val="4A9B6916"/>
    <w:rsid w:val="4AA54263"/>
    <w:rsid w:val="4AB60164"/>
    <w:rsid w:val="4AB81235"/>
    <w:rsid w:val="4ABC15DA"/>
    <w:rsid w:val="4AC12A58"/>
    <w:rsid w:val="4AC27623"/>
    <w:rsid w:val="4AC71565"/>
    <w:rsid w:val="4AC77598"/>
    <w:rsid w:val="4AE31CF7"/>
    <w:rsid w:val="4AE87980"/>
    <w:rsid w:val="4AF3760A"/>
    <w:rsid w:val="4B08282B"/>
    <w:rsid w:val="4B1163CB"/>
    <w:rsid w:val="4B127119"/>
    <w:rsid w:val="4B157185"/>
    <w:rsid w:val="4B226FB0"/>
    <w:rsid w:val="4B390DA7"/>
    <w:rsid w:val="4B394066"/>
    <w:rsid w:val="4B4759B3"/>
    <w:rsid w:val="4B4E2A92"/>
    <w:rsid w:val="4B6E4247"/>
    <w:rsid w:val="4B742D02"/>
    <w:rsid w:val="4B904A38"/>
    <w:rsid w:val="4B9C553E"/>
    <w:rsid w:val="4B9D131E"/>
    <w:rsid w:val="4BB404B2"/>
    <w:rsid w:val="4BBF3B56"/>
    <w:rsid w:val="4BC44107"/>
    <w:rsid w:val="4BCB3A66"/>
    <w:rsid w:val="4BD453E5"/>
    <w:rsid w:val="4BD65A6E"/>
    <w:rsid w:val="4BD756F4"/>
    <w:rsid w:val="4BDB6F59"/>
    <w:rsid w:val="4BEC3492"/>
    <w:rsid w:val="4BEE392E"/>
    <w:rsid w:val="4BF2341E"/>
    <w:rsid w:val="4BF56471"/>
    <w:rsid w:val="4BFB6E62"/>
    <w:rsid w:val="4BFC7B75"/>
    <w:rsid w:val="4BFE5C75"/>
    <w:rsid w:val="4C03471E"/>
    <w:rsid w:val="4C0D4320"/>
    <w:rsid w:val="4C0F1D3E"/>
    <w:rsid w:val="4C0F4BC6"/>
    <w:rsid w:val="4C0F7397"/>
    <w:rsid w:val="4C110B5F"/>
    <w:rsid w:val="4C15169A"/>
    <w:rsid w:val="4C161818"/>
    <w:rsid w:val="4C1710D6"/>
    <w:rsid w:val="4C206A36"/>
    <w:rsid w:val="4C216E47"/>
    <w:rsid w:val="4C292771"/>
    <w:rsid w:val="4C2928FF"/>
    <w:rsid w:val="4C2F4D93"/>
    <w:rsid w:val="4C3626E1"/>
    <w:rsid w:val="4C505C69"/>
    <w:rsid w:val="4C59349D"/>
    <w:rsid w:val="4C6C26B2"/>
    <w:rsid w:val="4C6D49FF"/>
    <w:rsid w:val="4C715103"/>
    <w:rsid w:val="4C790838"/>
    <w:rsid w:val="4C7E2442"/>
    <w:rsid w:val="4C963EF2"/>
    <w:rsid w:val="4C9B1483"/>
    <w:rsid w:val="4CA32244"/>
    <w:rsid w:val="4CA52533"/>
    <w:rsid w:val="4CAA408A"/>
    <w:rsid w:val="4CAE0326"/>
    <w:rsid w:val="4CB80266"/>
    <w:rsid w:val="4CC20E45"/>
    <w:rsid w:val="4CCD7350"/>
    <w:rsid w:val="4CD074FD"/>
    <w:rsid w:val="4CD13AF0"/>
    <w:rsid w:val="4CD6398D"/>
    <w:rsid w:val="4CDD59DF"/>
    <w:rsid w:val="4CDD60B2"/>
    <w:rsid w:val="4CEA0B2C"/>
    <w:rsid w:val="4CF73307"/>
    <w:rsid w:val="4CFD72B7"/>
    <w:rsid w:val="4D001B9C"/>
    <w:rsid w:val="4D0871D1"/>
    <w:rsid w:val="4D0E4287"/>
    <w:rsid w:val="4D123DA1"/>
    <w:rsid w:val="4D174879"/>
    <w:rsid w:val="4D264D1E"/>
    <w:rsid w:val="4D312E8F"/>
    <w:rsid w:val="4D3315D8"/>
    <w:rsid w:val="4D392D77"/>
    <w:rsid w:val="4D480573"/>
    <w:rsid w:val="4D4A7F87"/>
    <w:rsid w:val="4D575C6A"/>
    <w:rsid w:val="4D5D53E2"/>
    <w:rsid w:val="4D602609"/>
    <w:rsid w:val="4D617EAB"/>
    <w:rsid w:val="4D64276F"/>
    <w:rsid w:val="4D6B6477"/>
    <w:rsid w:val="4D701A7A"/>
    <w:rsid w:val="4D7C5695"/>
    <w:rsid w:val="4D7D0A8E"/>
    <w:rsid w:val="4D7E62C2"/>
    <w:rsid w:val="4D7F04CD"/>
    <w:rsid w:val="4D8F4DB0"/>
    <w:rsid w:val="4D901140"/>
    <w:rsid w:val="4D913E48"/>
    <w:rsid w:val="4D9B0F70"/>
    <w:rsid w:val="4DA11871"/>
    <w:rsid w:val="4DA64A97"/>
    <w:rsid w:val="4DB210B7"/>
    <w:rsid w:val="4DB36A60"/>
    <w:rsid w:val="4DC91F90"/>
    <w:rsid w:val="4DD104F0"/>
    <w:rsid w:val="4DD64947"/>
    <w:rsid w:val="4DD73F45"/>
    <w:rsid w:val="4DD74D8D"/>
    <w:rsid w:val="4DDD3FA9"/>
    <w:rsid w:val="4DDF114B"/>
    <w:rsid w:val="4DE055E2"/>
    <w:rsid w:val="4DE15D4F"/>
    <w:rsid w:val="4DE409DF"/>
    <w:rsid w:val="4DF76ADB"/>
    <w:rsid w:val="4DF91CFB"/>
    <w:rsid w:val="4DFA5B97"/>
    <w:rsid w:val="4DFE508C"/>
    <w:rsid w:val="4DFE7C63"/>
    <w:rsid w:val="4E0C702A"/>
    <w:rsid w:val="4E0F2C98"/>
    <w:rsid w:val="4E10415C"/>
    <w:rsid w:val="4E115E2D"/>
    <w:rsid w:val="4E2C1CA0"/>
    <w:rsid w:val="4E3E1CF2"/>
    <w:rsid w:val="4E4010B6"/>
    <w:rsid w:val="4E59419C"/>
    <w:rsid w:val="4E597AC4"/>
    <w:rsid w:val="4E5E63C8"/>
    <w:rsid w:val="4E685BDC"/>
    <w:rsid w:val="4E6A1991"/>
    <w:rsid w:val="4E6A2BE0"/>
    <w:rsid w:val="4E6A49DB"/>
    <w:rsid w:val="4E6A7BE3"/>
    <w:rsid w:val="4E6D7218"/>
    <w:rsid w:val="4E7E1945"/>
    <w:rsid w:val="4E8642F1"/>
    <w:rsid w:val="4E8E774C"/>
    <w:rsid w:val="4E905F54"/>
    <w:rsid w:val="4E952779"/>
    <w:rsid w:val="4EA7051D"/>
    <w:rsid w:val="4EAC5A6D"/>
    <w:rsid w:val="4EAE4F6C"/>
    <w:rsid w:val="4EB175C0"/>
    <w:rsid w:val="4EBE3A8B"/>
    <w:rsid w:val="4ECD4840"/>
    <w:rsid w:val="4ED1198E"/>
    <w:rsid w:val="4ED83F4E"/>
    <w:rsid w:val="4EE23C1E"/>
    <w:rsid w:val="4EE30D00"/>
    <w:rsid w:val="4EEC54F8"/>
    <w:rsid w:val="4EF26C3E"/>
    <w:rsid w:val="4EF273EC"/>
    <w:rsid w:val="4EF83E18"/>
    <w:rsid w:val="4EFC7898"/>
    <w:rsid w:val="4F04795E"/>
    <w:rsid w:val="4F152EEA"/>
    <w:rsid w:val="4F1D5673"/>
    <w:rsid w:val="4F1F2650"/>
    <w:rsid w:val="4F2558B8"/>
    <w:rsid w:val="4F334A8A"/>
    <w:rsid w:val="4F337E4E"/>
    <w:rsid w:val="4F3D75FD"/>
    <w:rsid w:val="4F457D93"/>
    <w:rsid w:val="4F460530"/>
    <w:rsid w:val="4F4B7538"/>
    <w:rsid w:val="4F522DC4"/>
    <w:rsid w:val="4F5D0B92"/>
    <w:rsid w:val="4F643FD8"/>
    <w:rsid w:val="4F74446A"/>
    <w:rsid w:val="4F826B05"/>
    <w:rsid w:val="4F8545A9"/>
    <w:rsid w:val="4F916900"/>
    <w:rsid w:val="4F9E484E"/>
    <w:rsid w:val="4FA52110"/>
    <w:rsid w:val="4FAC737C"/>
    <w:rsid w:val="4FAE014F"/>
    <w:rsid w:val="4FB64A8F"/>
    <w:rsid w:val="4FBF1200"/>
    <w:rsid w:val="4FC05280"/>
    <w:rsid w:val="4FC47972"/>
    <w:rsid w:val="4FC626C7"/>
    <w:rsid w:val="4FCA69E5"/>
    <w:rsid w:val="4FD1213B"/>
    <w:rsid w:val="4FD80ED8"/>
    <w:rsid w:val="4FDE389E"/>
    <w:rsid w:val="4FDF5F80"/>
    <w:rsid w:val="4FDF63AF"/>
    <w:rsid w:val="4FE40C24"/>
    <w:rsid w:val="4FE50A57"/>
    <w:rsid w:val="50072DC1"/>
    <w:rsid w:val="5023004A"/>
    <w:rsid w:val="50261190"/>
    <w:rsid w:val="50272D7F"/>
    <w:rsid w:val="50396399"/>
    <w:rsid w:val="503A7FC8"/>
    <w:rsid w:val="503C1B0E"/>
    <w:rsid w:val="504117B1"/>
    <w:rsid w:val="50412BC6"/>
    <w:rsid w:val="50440F27"/>
    <w:rsid w:val="50547D49"/>
    <w:rsid w:val="505A51CD"/>
    <w:rsid w:val="50614CED"/>
    <w:rsid w:val="5068286A"/>
    <w:rsid w:val="506F3F97"/>
    <w:rsid w:val="506F7733"/>
    <w:rsid w:val="507F46DE"/>
    <w:rsid w:val="50884BCD"/>
    <w:rsid w:val="50887A2D"/>
    <w:rsid w:val="508C3B95"/>
    <w:rsid w:val="508E03E4"/>
    <w:rsid w:val="509350FA"/>
    <w:rsid w:val="50964F95"/>
    <w:rsid w:val="50A1219A"/>
    <w:rsid w:val="50A63E00"/>
    <w:rsid w:val="50AC1CCB"/>
    <w:rsid w:val="50B0062B"/>
    <w:rsid w:val="50B02573"/>
    <w:rsid w:val="50B44E43"/>
    <w:rsid w:val="50B60C74"/>
    <w:rsid w:val="50C83154"/>
    <w:rsid w:val="50C96A4C"/>
    <w:rsid w:val="50CA5BA2"/>
    <w:rsid w:val="50D9757D"/>
    <w:rsid w:val="50DD4669"/>
    <w:rsid w:val="50E35A2B"/>
    <w:rsid w:val="50E43C59"/>
    <w:rsid w:val="50E61077"/>
    <w:rsid w:val="50E81B32"/>
    <w:rsid w:val="50E95784"/>
    <w:rsid w:val="50E96EE3"/>
    <w:rsid w:val="50EE5CB3"/>
    <w:rsid w:val="50FB5B4E"/>
    <w:rsid w:val="50FF2723"/>
    <w:rsid w:val="510035F2"/>
    <w:rsid w:val="51057AA5"/>
    <w:rsid w:val="51060CF2"/>
    <w:rsid w:val="51112BED"/>
    <w:rsid w:val="511A5787"/>
    <w:rsid w:val="511F25EF"/>
    <w:rsid w:val="51257DF2"/>
    <w:rsid w:val="512C3057"/>
    <w:rsid w:val="51312C3A"/>
    <w:rsid w:val="513255D5"/>
    <w:rsid w:val="51364E01"/>
    <w:rsid w:val="51430BAF"/>
    <w:rsid w:val="51441DEC"/>
    <w:rsid w:val="514D145F"/>
    <w:rsid w:val="514E688A"/>
    <w:rsid w:val="51505317"/>
    <w:rsid w:val="5153670D"/>
    <w:rsid w:val="515522F7"/>
    <w:rsid w:val="515F3E55"/>
    <w:rsid w:val="51682C97"/>
    <w:rsid w:val="516E7F4C"/>
    <w:rsid w:val="5170100C"/>
    <w:rsid w:val="51763168"/>
    <w:rsid w:val="517741CE"/>
    <w:rsid w:val="51774258"/>
    <w:rsid w:val="51811FE2"/>
    <w:rsid w:val="518F2C32"/>
    <w:rsid w:val="51915364"/>
    <w:rsid w:val="51925AEA"/>
    <w:rsid w:val="51962A9D"/>
    <w:rsid w:val="51B46582"/>
    <w:rsid w:val="51B96975"/>
    <w:rsid w:val="51BA6A32"/>
    <w:rsid w:val="51BC402A"/>
    <w:rsid w:val="51BF3409"/>
    <w:rsid w:val="51C50CE5"/>
    <w:rsid w:val="51C83BE8"/>
    <w:rsid w:val="51CB233D"/>
    <w:rsid w:val="51CD405A"/>
    <w:rsid w:val="51CE77C8"/>
    <w:rsid w:val="51D62CA8"/>
    <w:rsid w:val="51EC556B"/>
    <w:rsid w:val="51ED7BAA"/>
    <w:rsid w:val="520610EA"/>
    <w:rsid w:val="52080754"/>
    <w:rsid w:val="520A049D"/>
    <w:rsid w:val="520D5BFF"/>
    <w:rsid w:val="520F4A4D"/>
    <w:rsid w:val="521340EE"/>
    <w:rsid w:val="52150928"/>
    <w:rsid w:val="521A3FB2"/>
    <w:rsid w:val="52270C69"/>
    <w:rsid w:val="522964D9"/>
    <w:rsid w:val="522979FB"/>
    <w:rsid w:val="523222A7"/>
    <w:rsid w:val="52381800"/>
    <w:rsid w:val="523A4B1E"/>
    <w:rsid w:val="524E0B8D"/>
    <w:rsid w:val="5257222D"/>
    <w:rsid w:val="525E6082"/>
    <w:rsid w:val="525F68E5"/>
    <w:rsid w:val="52612960"/>
    <w:rsid w:val="5266246A"/>
    <w:rsid w:val="526B2947"/>
    <w:rsid w:val="526F3666"/>
    <w:rsid w:val="527472AC"/>
    <w:rsid w:val="52886858"/>
    <w:rsid w:val="528C3F27"/>
    <w:rsid w:val="52A22FB1"/>
    <w:rsid w:val="52A525A5"/>
    <w:rsid w:val="52AF2C6C"/>
    <w:rsid w:val="52B560C4"/>
    <w:rsid w:val="52B70F1D"/>
    <w:rsid w:val="52D26F01"/>
    <w:rsid w:val="52D27405"/>
    <w:rsid w:val="52D966AC"/>
    <w:rsid w:val="52DA140F"/>
    <w:rsid w:val="52DB353E"/>
    <w:rsid w:val="52E60AC2"/>
    <w:rsid w:val="52E74B6B"/>
    <w:rsid w:val="52EC3E88"/>
    <w:rsid w:val="52FD0D1C"/>
    <w:rsid w:val="52FD6A82"/>
    <w:rsid w:val="53074CDD"/>
    <w:rsid w:val="530C1FE7"/>
    <w:rsid w:val="530C70D9"/>
    <w:rsid w:val="53195734"/>
    <w:rsid w:val="53234160"/>
    <w:rsid w:val="53310CD0"/>
    <w:rsid w:val="5350004F"/>
    <w:rsid w:val="535C6563"/>
    <w:rsid w:val="53602F11"/>
    <w:rsid w:val="5370526E"/>
    <w:rsid w:val="537426FD"/>
    <w:rsid w:val="538151C1"/>
    <w:rsid w:val="53A41EA6"/>
    <w:rsid w:val="53AD1A4B"/>
    <w:rsid w:val="53AF1513"/>
    <w:rsid w:val="53AF7615"/>
    <w:rsid w:val="53B27D71"/>
    <w:rsid w:val="53B45DDB"/>
    <w:rsid w:val="53B65203"/>
    <w:rsid w:val="53D152DB"/>
    <w:rsid w:val="53D81994"/>
    <w:rsid w:val="53D9764A"/>
    <w:rsid w:val="53EE12A0"/>
    <w:rsid w:val="53F169BA"/>
    <w:rsid w:val="53F63B1B"/>
    <w:rsid w:val="54035D59"/>
    <w:rsid w:val="54056C6C"/>
    <w:rsid w:val="540B386A"/>
    <w:rsid w:val="542B1979"/>
    <w:rsid w:val="54377DF6"/>
    <w:rsid w:val="545253A1"/>
    <w:rsid w:val="545804DE"/>
    <w:rsid w:val="545D5AF4"/>
    <w:rsid w:val="54646787"/>
    <w:rsid w:val="54683E9D"/>
    <w:rsid w:val="5469030E"/>
    <w:rsid w:val="546B6463"/>
    <w:rsid w:val="54745A4F"/>
    <w:rsid w:val="548F568A"/>
    <w:rsid w:val="54A20705"/>
    <w:rsid w:val="54B2428C"/>
    <w:rsid w:val="54B451D5"/>
    <w:rsid w:val="54B55388"/>
    <w:rsid w:val="54CB4F85"/>
    <w:rsid w:val="54D6321C"/>
    <w:rsid w:val="54E82578"/>
    <w:rsid w:val="54EB4EAE"/>
    <w:rsid w:val="54F10E64"/>
    <w:rsid w:val="54F26709"/>
    <w:rsid w:val="54F40CED"/>
    <w:rsid w:val="54F85B3C"/>
    <w:rsid w:val="54FC2DEC"/>
    <w:rsid w:val="54FC70BB"/>
    <w:rsid w:val="55016C22"/>
    <w:rsid w:val="551204CF"/>
    <w:rsid w:val="55170018"/>
    <w:rsid w:val="551E4429"/>
    <w:rsid w:val="5532364B"/>
    <w:rsid w:val="553B588A"/>
    <w:rsid w:val="553C5451"/>
    <w:rsid w:val="55425DC8"/>
    <w:rsid w:val="55482E4F"/>
    <w:rsid w:val="55664A8F"/>
    <w:rsid w:val="55665BDA"/>
    <w:rsid w:val="557637B9"/>
    <w:rsid w:val="5579070C"/>
    <w:rsid w:val="55940361"/>
    <w:rsid w:val="55985715"/>
    <w:rsid w:val="55A3711A"/>
    <w:rsid w:val="55AE5DC3"/>
    <w:rsid w:val="55B459E8"/>
    <w:rsid w:val="55BB41BC"/>
    <w:rsid w:val="55CB1967"/>
    <w:rsid w:val="55D4553F"/>
    <w:rsid w:val="55DD4BDB"/>
    <w:rsid w:val="55DD6E1E"/>
    <w:rsid w:val="55DE4733"/>
    <w:rsid w:val="55E0078B"/>
    <w:rsid w:val="55EE3749"/>
    <w:rsid w:val="560E3D71"/>
    <w:rsid w:val="561623FF"/>
    <w:rsid w:val="561A06E3"/>
    <w:rsid w:val="56263B70"/>
    <w:rsid w:val="563871B6"/>
    <w:rsid w:val="5640122A"/>
    <w:rsid w:val="56430055"/>
    <w:rsid w:val="56626B8D"/>
    <w:rsid w:val="56680EAC"/>
    <w:rsid w:val="566E1BE8"/>
    <w:rsid w:val="566F2843"/>
    <w:rsid w:val="567276FF"/>
    <w:rsid w:val="56821DA8"/>
    <w:rsid w:val="56847368"/>
    <w:rsid w:val="569B0CBF"/>
    <w:rsid w:val="56A2261A"/>
    <w:rsid w:val="56A91899"/>
    <w:rsid w:val="56AA29BC"/>
    <w:rsid w:val="56B81045"/>
    <w:rsid w:val="56BD0632"/>
    <w:rsid w:val="56C3369E"/>
    <w:rsid w:val="56D06CA1"/>
    <w:rsid w:val="56D61D01"/>
    <w:rsid w:val="56DF2955"/>
    <w:rsid w:val="56E87479"/>
    <w:rsid w:val="56FD28DD"/>
    <w:rsid w:val="57035958"/>
    <w:rsid w:val="570F04DF"/>
    <w:rsid w:val="570F4175"/>
    <w:rsid w:val="57225E8A"/>
    <w:rsid w:val="57355BBA"/>
    <w:rsid w:val="57385344"/>
    <w:rsid w:val="57423AB4"/>
    <w:rsid w:val="57522FE6"/>
    <w:rsid w:val="57565483"/>
    <w:rsid w:val="57580F21"/>
    <w:rsid w:val="575A3527"/>
    <w:rsid w:val="575C45CE"/>
    <w:rsid w:val="575E1C15"/>
    <w:rsid w:val="57657083"/>
    <w:rsid w:val="57752E7A"/>
    <w:rsid w:val="577D4282"/>
    <w:rsid w:val="578D3D2F"/>
    <w:rsid w:val="57A83AB4"/>
    <w:rsid w:val="57A862AE"/>
    <w:rsid w:val="57AD58A7"/>
    <w:rsid w:val="57B51D44"/>
    <w:rsid w:val="57BA3631"/>
    <w:rsid w:val="57C56EF2"/>
    <w:rsid w:val="57C74128"/>
    <w:rsid w:val="57C935C7"/>
    <w:rsid w:val="57C964F8"/>
    <w:rsid w:val="57CF6683"/>
    <w:rsid w:val="57F81519"/>
    <w:rsid w:val="58067FDD"/>
    <w:rsid w:val="580A79EB"/>
    <w:rsid w:val="580F75B1"/>
    <w:rsid w:val="58186FB7"/>
    <w:rsid w:val="581C2AB3"/>
    <w:rsid w:val="58225672"/>
    <w:rsid w:val="58243BDA"/>
    <w:rsid w:val="58275F08"/>
    <w:rsid w:val="58280A75"/>
    <w:rsid w:val="582E0349"/>
    <w:rsid w:val="58305F90"/>
    <w:rsid w:val="583118AB"/>
    <w:rsid w:val="58332196"/>
    <w:rsid w:val="58385D92"/>
    <w:rsid w:val="583F2CBA"/>
    <w:rsid w:val="584249DF"/>
    <w:rsid w:val="58483624"/>
    <w:rsid w:val="5856245F"/>
    <w:rsid w:val="58592766"/>
    <w:rsid w:val="585932A1"/>
    <w:rsid w:val="58620795"/>
    <w:rsid w:val="58632787"/>
    <w:rsid w:val="58773931"/>
    <w:rsid w:val="588433E7"/>
    <w:rsid w:val="58934895"/>
    <w:rsid w:val="58986F5A"/>
    <w:rsid w:val="589E2E32"/>
    <w:rsid w:val="58A1654F"/>
    <w:rsid w:val="58A168C0"/>
    <w:rsid w:val="58A27E11"/>
    <w:rsid w:val="58A55589"/>
    <w:rsid w:val="58AD4386"/>
    <w:rsid w:val="58B55B8F"/>
    <w:rsid w:val="58CB7099"/>
    <w:rsid w:val="58D8287C"/>
    <w:rsid w:val="58E14F46"/>
    <w:rsid w:val="58F05563"/>
    <w:rsid w:val="58F85DEC"/>
    <w:rsid w:val="58FC6D55"/>
    <w:rsid w:val="59011557"/>
    <w:rsid w:val="59020E4F"/>
    <w:rsid w:val="59026680"/>
    <w:rsid w:val="59050B6E"/>
    <w:rsid w:val="591C1ADA"/>
    <w:rsid w:val="59230505"/>
    <w:rsid w:val="592646D2"/>
    <w:rsid w:val="592774D8"/>
    <w:rsid w:val="592D6C02"/>
    <w:rsid w:val="592F646D"/>
    <w:rsid w:val="59312FE7"/>
    <w:rsid w:val="59317153"/>
    <w:rsid w:val="593D730F"/>
    <w:rsid w:val="594A1828"/>
    <w:rsid w:val="594B7756"/>
    <w:rsid w:val="595B4396"/>
    <w:rsid w:val="595E4FC4"/>
    <w:rsid w:val="596C082D"/>
    <w:rsid w:val="59852757"/>
    <w:rsid w:val="59861649"/>
    <w:rsid w:val="5987296B"/>
    <w:rsid w:val="59881AC1"/>
    <w:rsid w:val="598F1271"/>
    <w:rsid w:val="59904B38"/>
    <w:rsid w:val="599B24A3"/>
    <w:rsid w:val="59AF2F91"/>
    <w:rsid w:val="59B64758"/>
    <w:rsid w:val="59B7305E"/>
    <w:rsid w:val="59B97302"/>
    <w:rsid w:val="59BD060E"/>
    <w:rsid w:val="59C412A3"/>
    <w:rsid w:val="59CE7981"/>
    <w:rsid w:val="59D0018E"/>
    <w:rsid w:val="59D01E74"/>
    <w:rsid w:val="59D45DBC"/>
    <w:rsid w:val="59DA7989"/>
    <w:rsid w:val="59DE3E2D"/>
    <w:rsid w:val="59EE1116"/>
    <w:rsid w:val="5A0507C0"/>
    <w:rsid w:val="5A0666B3"/>
    <w:rsid w:val="5A2D3AD0"/>
    <w:rsid w:val="5A38690F"/>
    <w:rsid w:val="5A3D2C66"/>
    <w:rsid w:val="5A3D53BD"/>
    <w:rsid w:val="5A4731C4"/>
    <w:rsid w:val="5A5A0B0C"/>
    <w:rsid w:val="5A5B3B9C"/>
    <w:rsid w:val="5A61337B"/>
    <w:rsid w:val="5A690B99"/>
    <w:rsid w:val="5A6E24F5"/>
    <w:rsid w:val="5A6F4CC8"/>
    <w:rsid w:val="5A7122F9"/>
    <w:rsid w:val="5A8159DA"/>
    <w:rsid w:val="5A824081"/>
    <w:rsid w:val="5A865994"/>
    <w:rsid w:val="5A8F6C37"/>
    <w:rsid w:val="5A974C6F"/>
    <w:rsid w:val="5A9E09B3"/>
    <w:rsid w:val="5AA64AF2"/>
    <w:rsid w:val="5AAE0E58"/>
    <w:rsid w:val="5AB2134B"/>
    <w:rsid w:val="5AB52D1E"/>
    <w:rsid w:val="5ABA09E1"/>
    <w:rsid w:val="5ABF0E1D"/>
    <w:rsid w:val="5ACE61DC"/>
    <w:rsid w:val="5AD8736B"/>
    <w:rsid w:val="5AE029B9"/>
    <w:rsid w:val="5B091590"/>
    <w:rsid w:val="5B097441"/>
    <w:rsid w:val="5B155878"/>
    <w:rsid w:val="5B1F351D"/>
    <w:rsid w:val="5B2931A6"/>
    <w:rsid w:val="5B2E2F49"/>
    <w:rsid w:val="5B351B3C"/>
    <w:rsid w:val="5B356783"/>
    <w:rsid w:val="5B3619D3"/>
    <w:rsid w:val="5B3F7D02"/>
    <w:rsid w:val="5B4F7F60"/>
    <w:rsid w:val="5B500214"/>
    <w:rsid w:val="5B53473B"/>
    <w:rsid w:val="5B5F7BC3"/>
    <w:rsid w:val="5B62441A"/>
    <w:rsid w:val="5B6310B9"/>
    <w:rsid w:val="5B6E1B83"/>
    <w:rsid w:val="5B721E85"/>
    <w:rsid w:val="5B7A0645"/>
    <w:rsid w:val="5B837697"/>
    <w:rsid w:val="5B8A5421"/>
    <w:rsid w:val="5B9517D6"/>
    <w:rsid w:val="5B9E0ECC"/>
    <w:rsid w:val="5BA364E3"/>
    <w:rsid w:val="5BA368DB"/>
    <w:rsid w:val="5BA83887"/>
    <w:rsid w:val="5BB14DC6"/>
    <w:rsid w:val="5BBA00BE"/>
    <w:rsid w:val="5BC14B8C"/>
    <w:rsid w:val="5BD87708"/>
    <w:rsid w:val="5BE04437"/>
    <w:rsid w:val="5BF177F9"/>
    <w:rsid w:val="5C050F4B"/>
    <w:rsid w:val="5C052F8B"/>
    <w:rsid w:val="5C0F0660"/>
    <w:rsid w:val="5C141750"/>
    <w:rsid w:val="5C171D26"/>
    <w:rsid w:val="5C173A43"/>
    <w:rsid w:val="5C1F5394"/>
    <w:rsid w:val="5C216E50"/>
    <w:rsid w:val="5C2353B8"/>
    <w:rsid w:val="5C2A3243"/>
    <w:rsid w:val="5C3A11FA"/>
    <w:rsid w:val="5C3C6D48"/>
    <w:rsid w:val="5C3E526E"/>
    <w:rsid w:val="5C4477ED"/>
    <w:rsid w:val="5C4569C8"/>
    <w:rsid w:val="5C474557"/>
    <w:rsid w:val="5C4C1D77"/>
    <w:rsid w:val="5C503B11"/>
    <w:rsid w:val="5C5869FB"/>
    <w:rsid w:val="5C63029A"/>
    <w:rsid w:val="5C68670F"/>
    <w:rsid w:val="5C7317D1"/>
    <w:rsid w:val="5C771DBD"/>
    <w:rsid w:val="5C7854E7"/>
    <w:rsid w:val="5C8245F3"/>
    <w:rsid w:val="5C8400C2"/>
    <w:rsid w:val="5C862288"/>
    <w:rsid w:val="5C862EBE"/>
    <w:rsid w:val="5C8B0A89"/>
    <w:rsid w:val="5C931C79"/>
    <w:rsid w:val="5C9407B9"/>
    <w:rsid w:val="5C952466"/>
    <w:rsid w:val="5C955D4F"/>
    <w:rsid w:val="5C9B4BE7"/>
    <w:rsid w:val="5C9F483D"/>
    <w:rsid w:val="5CA41DA1"/>
    <w:rsid w:val="5CAC082B"/>
    <w:rsid w:val="5CB169DD"/>
    <w:rsid w:val="5CB32755"/>
    <w:rsid w:val="5CBA5B15"/>
    <w:rsid w:val="5CC75BE3"/>
    <w:rsid w:val="5CC84EB7"/>
    <w:rsid w:val="5CCA0247"/>
    <w:rsid w:val="5CD141D5"/>
    <w:rsid w:val="5CDC2047"/>
    <w:rsid w:val="5CE010CB"/>
    <w:rsid w:val="5CF07D6A"/>
    <w:rsid w:val="5CF62579"/>
    <w:rsid w:val="5CFE48BB"/>
    <w:rsid w:val="5D0751E4"/>
    <w:rsid w:val="5D0E55D6"/>
    <w:rsid w:val="5D0E5BDE"/>
    <w:rsid w:val="5D1A271D"/>
    <w:rsid w:val="5D1F48E5"/>
    <w:rsid w:val="5D201AFA"/>
    <w:rsid w:val="5D215135"/>
    <w:rsid w:val="5D2670DF"/>
    <w:rsid w:val="5D2B7438"/>
    <w:rsid w:val="5D3209DA"/>
    <w:rsid w:val="5D3816F0"/>
    <w:rsid w:val="5D571BC7"/>
    <w:rsid w:val="5D57200A"/>
    <w:rsid w:val="5D575D3E"/>
    <w:rsid w:val="5D5D1CFE"/>
    <w:rsid w:val="5D666BE0"/>
    <w:rsid w:val="5D6F2E8A"/>
    <w:rsid w:val="5D716883"/>
    <w:rsid w:val="5D7754DB"/>
    <w:rsid w:val="5D7C07E8"/>
    <w:rsid w:val="5D7E05EA"/>
    <w:rsid w:val="5D7F7197"/>
    <w:rsid w:val="5D833199"/>
    <w:rsid w:val="5D8F6F77"/>
    <w:rsid w:val="5D932059"/>
    <w:rsid w:val="5D981A27"/>
    <w:rsid w:val="5DBD4BF6"/>
    <w:rsid w:val="5DE076FE"/>
    <w:rsid w:val="5DE73086"/>
    <w:rsid w:val="5DE77B13"/>
    <w:rsid w:val="5DED6028"/>
    <w:rsid w:val="5DF11A0C"/>
    <w:rsid w:val="5DFC5B87"/>
    <w:rsid w:val="5E172B15"/>
    <w:rsid w:val="5E174F66"/>
    <w:rsid w:val="5E211941"/>
    <w:rsid w:val="5E225A78"/>
    <w:rsid w:val="5E294418"/>
    <w:rsid w:val="5E2C7F91"/>
    <w:rsid w:val="5E320516"/>
    <w:rsid w:val="5E4230EE"/>
    <w:rsid w:val="5E5208B1"/>
    <w:rsid w:val="5E5C343E"/>
    <w:rsid w:val="5E697363"/>
    <w:rsid w:val="5E751CD0"/>
    <w:rsid w:val="5E76456F"/>
    <w:rsid w:val="5E791E83"/>
    <w:rsid w:val="5E7F79FF"/>
    <w:rsid w:val="5EA07C7F"/>
    <w:rsid w:val="5EA411D3"/>
    <w:rsid w:val="5EB524B3"/>
    <w:rsid w:val="5EC93275"/>
    <w:rsid w:val="5ECE685F"/>
    <w:rsid w:val="5ED1548C"/>
    <w:rsid w:val="5ED940C1"/>
    <w:rsid w:val="5EE20C33"/>
    <w:rsid w:val="5EE31777"/>
    <w:rsid w:val="5EE57037"/>
    <w:rsid w:val="5EED23D6"/>
    <w:rsid w:val="5EF36C2E"/>
    <w:rsid w:val="5EF8368E"/>
    <w:rsid w:val="5EFC638B"/>
    <w:rsid w:val="5F013021"/>
    <w:rsid w:val="5F0976FE"/>
    <w:rsid w:val="5F0E0DA2"/>
    <w:rsid w:val="5F100C1A"/>
    <w:rsid w:val="5F1070CC"/>
    <w:rsid w:val="5F155949"/>
    <w:rsid w:val="5F1840B4"/>
    <w:rsid w:val="5F204932"/>
    <w:rsid w:val="5F23315C"/>
    <w:rsid w:val="5F2D393E"/>
    <w:rsid w:val="5F3A7FAA"/>
    <w:rsid w:val="5F435A75"/>
    <w:rsid w:val="5F513076"/>
    <w:rsid w:val="5F5943D5"/>
    <w:rsid w:val="5F5B2458"/>
    <w:rsid w:val="5F5C4FA4"/>
    <w:rsid w:val="5F6046B2"/>
    <w:rsid w:val="5F6360CB"/>
    <w:rsid w:val="5F653401"/>
    <w:rsid w:val="5F7748BB"/>
    <w:rsid w:val="5F841C2C"/>
    <w:rsid w:val="5F87703A"/>
    <w:rsid w:val="5F8962A9"/>
    <w:rsid w:val="5F8A10BE"/>
    <w:rsid w:val="5F97013B"/>
    <w:rsid w:val="5F990328"/>
    <w:rsid w:val="5FAD04F6"/>
    <w:rsid w:val="5FB259D3"/>
    <w:rsid w:val="5FB34AB6"/>
    <w:rsid w:val="5FCD3569"/>
    <w:rsid w:val="5FDC2994"/>
    <w:rsid w:val="5FE30717"/>
    <w:rsid w:val="5FF217E7"/>
    <w:rsid w:val="5FF35D40"/>
    <w:rsid w:val="5FF7504F"/>
    <w:rsid w:val="5FFE4805"/>
    <w:rsid w:val="60052382"/>
    <w:rsid w:val="60123C37"/>
    <w:rsid w:val="601259E5"/>
    <w:rsid w:val="601476A3"/>
    <w:rsid w:val="602273B6"/>
    <w:rsid w:val="6026316A"/>
    <w:rsid w:val="602E7AE3"/>
    <w:rsid w:val="602F6597"/>
    <w:rsid w:val="603A1FE9"/>
    <w:rsid w:val="603C0E2B"/>
    <w:rsid w:val="60403D2F"/>
    <w:rsid w:val="60453FA2"/>
    <w:rsid w:val="604D6DD7"/>
    <w:rsid w:val="604D74B2"/>
    <w:rsid w:val="6056441D"/>
    <w:rsid w:val="605B7AEE"/>
    <w:rsid w:val="6079006D"/>
    <w:rsid w:val="60806DF2"/>
    <w:rsid w:val="608B71FA"/>
    <w:rsid w:val="60920B96"/>
    <w:rsid w:val="60955523"/>
    <w:rsid w:val="609E54CA"/>
    <w:rsid w:val="60A97DF3"/>
    <w:rsid w:val="60B16A2C"/>
    <w:rsid w:val="60B27300"/>
    <w:rsid w:val="60BC4352"/>
    <w:rsid w:val="60BE2771"/>
    <w:rsid w:val="60BF5BA0"/>
    <w:rsid w:val="60C03693"/>
    <w:rsid w:val="60CF33C9"/>
    <w:rsid w:val="60DD2B8A"/>
    <w:rsid w:val="60DE7433"/>
    <w:rsid w:val="60DF5F01"/>
    <w:rsid w:val="60E54F23"/>
    <w:rsid w:val="60E72CC7"/>
    <w:rsid w:val="60E963B0"/>
    <w:rsid w:val="60F4273D"/>
    <w:rsid w:val="60F872D1"/>
    <w:rsid w:val="60F94284"/>
    <w:rsid w:val="60FA12EA"/>
    <w:rsid w:val="60FD1741"/>
    <w:rsid w:val="610B766A"/>
    <w:rsid w:val="610F5DA0"/>
    <w:rsid w:val="61133D51"/>
    <w:rsid w:val="61137C66"/>
    <w:rsid w:val="611B4D6D"/>
    <w:rsid w:val="611E208F"/>
    <w:rsid w:val="612878D7"/>
    <w:rsid w:val="612B3137"/>
    <w:rsid w:val="612B4FB0"/>
    <w:rsid w:val="613D40B3"/>
    <w:rsid w:val="61533E2E"/>
    <w:rsid w:val="615767BE"/>
    <w:rsid w:val="6175447D"/>
    <w:rsid w:val="61793FAE"/>
    <w:rsid w:val="617D00DA"/>
    <w:rsid w:val="617E1473"/>
    <w:rsid w:val="618374E2"/>
    <w:rsid w:val="61840B64"/>
    <w:rsid w:val="61905FB1"/>
    <w:rsid w:val="6191150F"/>
    <w:rsid w:val="61917D98"/>
    <w:rsid w:val="61930DA7"/>
    <w:rsid w:val="61962159"/>
    <w:rsid w:val="619A7055"/>
    <w:rsid w:val="619D4BFF"/>
    <w:rsid w:val="619F0015"/>
    <w:rsid w:val="61A71876"/>
    <w:rsid w:val="61B162C0"/>
    <w:rsid w:val="61B52F44"/>
    <w:rsid w:val="61B64420"/>
    <w:rsid w:val="61B94E0C"/>
    <w:rsid w:val="61BA7381"/>
    <w:rsid w:val="61BC1DA2"/>
    <w:rsid w:val="61BD5585"/>
    <w:rsid w:val="61BD5617"/>
    <w:rsid w:val="61BE4E48"/>
    <w:rsid w:val="61CB0E06"/>
    <w:rsid w:val="61CB58DF"/>
    <w:rsid w:val="61D04F0F"/>
    <w:rsid w:val="61DC4E7B"/>
    <w:rsid w:val="61E41721"/>
    <w:rsid w:val="61E54883"/>
    <w:rsid w:val="61EC2476"/>
    <w:rsid w:val="61ED04B8"/>
    <w:rsid w:val="61F27CF2"/>
    <w:rsid w:val="61F8007E"/>
    <w:rsid w:val="62055B15"/>
    <w:rsid w:val="62073487"/>
    <w:rsid w:val="62143610"/>
    <w:rsid w:val="621A3F2F"/>
    <w:rsid w:val="62255276"/>
    <w:rsid w:val="62276D85"/>
    <w:rsid w:val="62364AD2"/>
    <w:rsid w:val="62372C90"/>
    <w:rsid w:val="623D6204"/>
    <w:rsid w:val="624C72D1"/>
    <w:rsid w:val="624D5651"/>
    <w:rsid w:val="62505693"/>
    <w:rsid w:val="625A6D2F"/>
    <w:rsid w:val="62613F51"/>
    <w:rsid w:val="6263445C"/>
    <w:rsid w:val="62691D97"/>
    <w:rsid w:val="626C5880"/>
    <w:rsid w:val="62702C50"/>
    <w:rsid w:val="62745C40"/>
    <w:rsid w:val="627545A1"/>
    <w:rsid w:val="627A424D"/>
    <w:rsid w:val="627C6658"/>
    <w:rsid w:val="62841A03"/>
    <w:rsid w:val="62880CD2"/>
    <w:rsid w:val="629D5732"/>
    <w:rsid w:val="62A059C1"/>
    <w:rsid w:val="62A36001"/>
    <w:rsid w:val="62AF4472"/>
    <w:rsid w:val="62B41AFF"/>
    <w:rsid w:val="62B4452E"/>
    <w:rsid w:val="62C03E1E"/>
    <w:rsid w:val="62D05415"/>
    <w:rsid w:val="62D82A04"/>
    <w:rsid w:val="62D92629"/>
    <w:rsid w:val="62ED1BA0"/>
    <w:rsid w:val="62ED2AE2"/>
    <w:rsid w:val="62F721B1"/>
    <w:rsid w:val="6300246C"/>
    <w:rsid w:val="630755FB"/>
    <w:rsid w:val="630A7D6F"/>
    <w:rsid w:val="630E431B"/>
    <w:rsid w:val="63103FB8"/>
    <w:rsid w:val="63137A4C"/>
    <w:rsid w:val="631840FD"/>
    <w:rsid w:val="631A6A8D"/>
    <w:rsid w:val="631D0DA2"/>
    <w:rsid w:val="632103F3"/>
    <w:rsid w:val="63231EE6"/>
    <w:rsid w:val="63270EA6"/>
    <w:rsid w:val="633776B2"/>
    <w:rsid w:val="633F68F7"/>
    <w:rsid w:val="63476F25"/>
    <w:rsid w:val="634921F6"/>
    <w:rsid w:val="634D0578"/>
    <w:rsid w:val="634E50D3"/>
    <w:rsid w:val="63657F6E"/>
    <w:rsid w:val="636B3275"/>
    <w:rsid w:val="637140BC"/>
    <w:rsid w:val="637F15E3"/>
    <w:rsid w:val="6380681D"/>
    <w:rsid w:val="639160A3"/>
    <w:rsid w:val="639E128D"/>
    <w:rsid w:val="63A63990"/>
    <w:rsid w:val="63A8206D"/>
    <w:rsid w:val="63A85E28"/>
    <w:rsid w:val="63AB4186"/>
    <w:rsid w:val="63B315DC"/>
    <w:rsid w:val="63BA086D"/>
    <w:rsid w:val="63BD119A"/>
    <w:rsid w:val="63CA7D3A"/>
    <w:rsid w:val="63E00197"/>
    <w:rsid w:val="63F260A7"/>
    <w:rsid w:val="63F72A81"/>
    <w:rsid w:val="64025394"/>
    <w:rsid w:val="64044550"/>
    <w:rsid w:val="64047D01"/>
    <w:rsid w:val="640828B8"/>
    <w:rsid w:val="640A2AEC"/>
    <w:rsid w:val="640B0235"/>
    <w:rsid w:val="640B2E77"/>
    <w:rsid w:val="641C67BA"/>
    <w:rsid w:val="6423684D"/>
    <w:rsid w:val="642B5B21"/>
    <w:rsid w:val="642E3D45"/>
    <w:rsid w:val="643361AC"/>
    <w:rsid w:val="64342BDA"/>
    <w:rsid w:val="64361C53"/>
    <w:rsid w:val="643D3D32"/>
    <w:rsid w:val="643F1422"/>
    <w:rsid w:val="64423D46"/>
    <w:rsid w:val="644E7533"/>
    <w:rsid w:val="644F7E8D"/>
    <w:rsid w:val="64532D70"/>
    <w:rsid w:val="645459FE"/>
    <w:rsid w:val="64640893"/>
    <w:rsid w:val="64690309"/>
    <w:rsid w:val="646A121B"/>
    <w:rsid w:val="64700725"/>
    <w:rsid w:val="647B0813"/>
    <w:rsid w:val="647C444A"/>
    <w:rsid w:val="649D302B"/>
    <w:rsid w:val="649D3352"/>
    <w:rsid w:val="64A07A04"/>
    <w:rsid w:val="64A15589"/>
    <w:rsid w:val="64B03A93"/>
    <w:rsid w:val="64C57274"/>
    <w:rsid w:val="64D071CC"/>
    <w:rsid w:val="64E45754"/>
    <w:rsid w:val="64EA0093"/>
    <w:rsid w:val="64EB44E1"/>
    <w:rsid w:val="64FD4CE3"/>
    <w:rsid w:val="650264B0"/>
    <w:rsid w:val="650769CB"/>
    <w:rsid w:val="650D4603"/>
    <w:rsid w:val="651F0CAA"/>
    <w:rsid w:val="65226C20"/>
    <w:rsid w:val="65244965"/>
    <w:rsid w:val="652956B1"/>
    <w:rsid w:val="65396BEE"/>
    <w:rsid w:val="653D3264"/>
    <w:rsid w:val="653D72B9"/>
    <w:rsid w:val="65475933"/>
    <w:rsid w:val="65494259"/>
    <w:rsid w:val="654B2D40"/>
    <w:rsid w:val="654F510D"/>
    <w:rsid w:val="654F7D96"/>
    <w:rsid w:val="6557589B"/>
    <w:rsid w:val="655C22BD"/>
    <w:rsid w:val="65801643"/>
    <w:rsid w:val="6580451E"/>
    <w:rsid w:val="65820F3D"/>
    <w:rsid w:val="65895120"/>
    <w:rsid w:val="6593300A"/>
    <w:rsid w:val="65A66B13"/>
    <w:rsid w:val="65B11D2A"/>
    <w:rsid w:val="65B30E5B"/>
    <w:rsid w:val="65B83275"/>
    <w:rsid w:val="65C154F7"/>
    <w:rsid w:val="65CF5514"/>
    <w:rsid w:val="65D64B30"/>
    <w:rsid w:val="65E534E5"/>
    <w:rsid w:val="65F74409"/>
    <w:rsid w:val="65F77B57"/>
    <w:rsid w:val="65FD786F"/>
    <w:rsid w:val="6614082D"/>
    <w:rsid w:val="66214BD4"/>
    <w:rsid w:val="66240349"/>
    <w:rsid w:val="66285C0E"/>
    <w:rsid w:val="66305A57"/>
    <w:rsid w:val="66317088"/>
    <w:rsid w:val="663F4CFE"/>
    <w:rsid w:val="6640629E"/>
    <w:rsid w:val="664A2A81"/>
    <w:rsid w:val="664D72A9"/>
    <w:rsid w:val="666B6C08"/>
    <w:rsid w:val="66770C98"/>
    <w:rsid w:val="667C063F"/>
    <w:rsid w:val="667E44B5"/>
    <w:rsid w:val="66841D6C"/>
    <w:rsid w:val="668750F6"/>
    <w:rsid w:val="6691338B"/>
    <w:rsid w:val="66984F33"/>
    <w:rsid w:val="669C759B"/>
    <w:rsid w:val="66A82C8A"/>
    <w:rsid w:val="66B625A0"/>
    <w:rsid w:val="66B73FDC"/>
    <w:rsid w:val="66BC0ABF"/>
    <w:rsid w:val="66C40EE4"/>
    <w:rsid w:val="66C80337"/>
    <w:rsid w:val="66CE14E0"/>
    <w:rsid w:val="66D4043C"/>
    <w:rsid w:val="66D67231"/>
    <w:rsid w:val="66D92395"/>
    <w:rsid w:val="66E07C0E"/>
    <w:rsid w:val="66E52C08"/>
    <w:rsid w:val="66E53A3B"/>
    <w:rsid w:val="66E72782"/>
    <w:rsid w:val="66EA3218"/>
    <w:rsid w:val="67204B3D"/>
    <w:rsid w:val="672D4F3C"/>
    <w:rsid w:val="673F7F0A"/>
    <w:rsid w:val="67487DB9"/>
    <w:rsid w:val="674E5002"/>
    <w:rsid w:val="674E5223"/>
    <w:rsid w:val="675772DA"/>
    <w:rsid w:val="675E7762"/>
    <w:rsid w:val="67616033"/>
    <w:rsid w:val="67633A41"/>
    <w:rsid w:val="676459AA"/>
    <w:rsid w:val="676A3CD1"/>
    <w:rsid w:val="676B07BA"/>
    <w:rsid w:val="677A531B"/>
    <w:rsid w:val="677B1AC3"/>
    <w:rsid w:val="67871659"/>
    <w:rsid w:val="67881D7C"/>
    <w:rsid w:val="678C2A6B"/>
    <w:rsid w:val="678D3FB8"/>
    <w:rsid w:val="678E44EB"/>
    <w:rsid w:val="679F07F6"/>
    <w:rsid w:val="67A41555"/>
    <w:rsid w:val="67A74A59"/>
    <w:rsid w:val="67AD5494"/>
    <w:rsid w:val="67BB4BB4"/>
    <w:rsid w:val="67BC02A7"/>
    <w:rsid w:val="67CF7009"/>
    <w:rsid w:val="67DD4B2A"/>
    <w:rsid w:val="67E47CDB"/>
    <w:rsid w:val="67EC2208"/>
    <w:rsid w:val="67F15514"/>
    <w:rsid w:val="67F7363E"/>
    <w:rsid w:val="67FA5D46"/>
    <w:rsid w:val="67FD18B3"/>
    <w:rsid w:val="6803510D"/>
    <w:rsid w:val="68043E14"/>
    <w:rsid w:val="68055FFC"/>
    <w:rsid w:val="681903F9"/>
    <w:rsid w:val="681E36BF"/>
    <w:rsid w:val="6820124A"/>
    <w:rsid w:val="682F1A29"/>
    <w:rsid w:val="68322EB0"/>
    <w:rsid w:val="683B09E9"/>
    <w:rsid w:val="683B597A"/>
    <w:rsid w:val="6840566E"/>
    <w:rsid w:val="68461084"/>
    <w:rsid w:val="6856334D"/>
    <w:rsid w:val="685E5189"/>
    <w:rsid w:val="68673E2C"/>
    <w:rsid w:val="68695B76"/>
    <w:rsid w:val="686A762E"/>
    <w:rsid w:val="68826D51"/>
    <w:rsid w:val="688404E5"/>
    <w:rsid w:val="688612FE"/>
    <w:rsid w:val="68956AFF"/>
    <w:rsid w:val="689A0C6D"/>
    <w:rsid w:val="68A240B7"/>
    <w:rsid w:val="68AB69D7"/>
    <w:rsid w:val="68B072B7"/>
    <w:rsid w:val="68B67BEA"/>
    <w:rsid w:val="68CD0C33"/>
    <w:rsid w:val="68CF4FAB"/>
    <w:rsid w:val="68D20B54"/>
    <w:rsid w:val="68D50E3D"/>
    <w:rsid w:val="68D568D3"/>
    <w:rsid w:val="68D62975"/>
    <w:rsid w:val="68E01226"/>
    <w:rsid w:val="68EC46BA"/>
    <w:rsid w:val="68F620CA"/>
    <w:rsid w:val="68FC4199"/>
    <w:rsid w:val="69020491"/>
    <w:rsid w:val="69046A5F"/>
    <w:rsid w:val="69067367"/>
    <w:rsid w:val="691C0859"/>
    <w:rsid w:val="692923DE"/>
    <w:rsid w:val="692D5055"/>
    <w:rsid w:val="69311541"/>
    <w:rsid w:val="693705C9"/>
    <w:rsid w:val="69394CFD"/>
    <w:rsid w:val="69481377"/>
    <w:rsid w:val="69577A77"/>
    <w:rsid w:val="695A16ED"/>
    <w:rsid w:val="6965127B"/>
    <w:rsid w:val="698631A2"/>
    <w:rsid w:val="69885B37"/>
    <w:rsid w:val="698A0CE2"/>
    <w:rsid w:val="6996078F"/>
    <w:rsid w:val="6997702D"/>
    <w:rsid w:val="699873D1"/>
    <w:rsid w:val="699F4D1C"/>
    <w:rsid w:val="69A6250E"/>
    <w:rsid w:val="69A6721D"/>
    <w:rsid w:val="69A843E3"/>
    <w:rsid w:val="69AF1E26"/>
    <w:rsid w:val="69C07F0D"/>
    <w:rsid w:val="69C55283"/>
    <w:rsid w:val="69D507D4"/>
    <w:rsid w:val="69DB32EB"/>
    <w:rsid w:val="69F42BEE"/>
    <w:rsid w:val="6A094848"/>
    <w:rsid w:val="6A116D0D"/>
    <w:rsid w:val="6A137CCD"/>
    <w:rsid w:val="6A165AAD"/>
    <w:rsid w:val="6A1E2BE1"/>
    <w:rsid w:val="6A244459"/>
    <w:rsid w:val="6A2708EA"/>
    <w:rsid w:val="6A2C5D94"/>
    <w:rsid w:val="6A2D241B"/>
    <w:rsid w:val="6A3C5BD2"/>
    <w:rsid w:val="6A41776A"/>
    <w:rsid w:val="6A4B2468"/>
    <w:rsid w:val="6A511B6A"/>
    <w:rsid w:val="6A577667"/>
    <w:rsid w:val="6A5D795B"/>
    <w:rsid w:val="6A634429"/>
    <w:rsid w:val="6A6B0B13"/>
    <w:rsid w:val="6A6B1B9D"/>
    <w:rsid w:val="6A743ED8"/>
    <w:rsid w:val="6A781DB3"/>
    <w:rsid w:val="6A796FEE"/>
    <w:rsid w:val="6A7C1673"/>
    <w:rsid w:val="6A7D52C1"/>
    <w:rsid w:val="6A842F3A"/>
    <w:rsid w:val="6A874925"/>
    <w:rsid w:val="6A8F2F11"/>
    <w:rsid w:val="6A904E81"/>
    <w:rsid w:val="6A9B0FC8"/>
    <w:rsid w:val="6AA06A0F"/>
    <w:rsid w:val="6AA11E8C"/>
    <w:rsid w:val="6AB332FC"/>
    <w:rsid w:val="6AB47C19"/>
    <w:rsid w:val="6AB96500"/>
    <w:rsid w:val="6AC66991"/>
    <w:rsid w:val="6AC9704E"/>
    <w:rsid w:val="6ACC7B53"/>
    <w:rsid w:val="6ACE7979"/>
    <w:rsid w:val="6AD935CA"/>
    <w:rsid w:val="6AE76BE9"/>
    <w:rsid w:val="6AED203E"/>
    <w:rsid w:val="6AF11706"/>
    <w:rsid w:val="6AF970EE"/>
    <w:rsid w:val="6B103B91"/>
    <w:rsid w:val="6B2127E6"/>
    <w:rsid w:val="6B272552"/>
    <w:rsid w:val="6B2F7C76"/>
    <w:rsid w:val="6B39476E"/>
    <w:rsid w:val="6B3E45F5"/>
    <w:rsid w:val="6B3F0ABE"/>
    <w:rsid w:val="6B4037FC"/>
    <w:rsid w:val="6B40532F"/>
    <w:rsid w:val="6B470D16"/>
    <w:rsid w:val="6B4A0729"/>
    <w:rsid w:val="6B4E5678"/>
    <w:rsid w:val="6B5955A8"/>
    <w:rsid w:val="6B5A3A38"/>
    <w:rsid w:val="6B6255F5"/>
    <w:rsid w:val="6B642468"/>
    <w:rsid w:val="6B680BAF"/>
    <w:rsid w:val="6B6832B8"/>
    <w:rsid w:val="6B721D7B"/>
    <w:rsid w:val="6B8237AB"/>
    <w:rsid w:val="6B8B0B4C"/>
    <w:rsid w:val="6B8E5D25"/>
    <w:rsid w:val="6B985C70"/>
    <w:rsid w:val="6B9E0FC1"/>
    <w:rsid w:val="6BA34499"/>
    <w:rsid w:val="6BA43A4A"/>
    <w:rsid w:val="6BA77929"/>
    <w:rsid w:val="6BA816DC"/>
    <w:rsid w:val="6BA95681"/>
    <w:rsid w:val="6BAA417E"/>
    <w:rsid w:val="6BB53172"/>
    <w:rsid w:val="6BBA7F10"/>
    <w:rsid w:val="6BCD3DD4"/>
    <w:rsid w:val="6BD1475D"/>
    <w:rsid w:val="6BE30F35"/>
    <w:rsid w:val="6BF30DC0"/>
    <w:rsid w:val="6BF46FCA"/>
    <w:rsid w:val="6BFB063C"/>
    <w:rsid w:val="6C060AF4"/>
    <w:rsid w:val="6C0E57F8"/>
    <w:rsid w:val="6C0F4AAC"/>
    <w:rsid w:val="6C103A2B"/>
    <w:rsid w:val="6C105C36"/>
    <w:rsid w:val="6C130578"/>
    <w:rsid w:val="6C1837F1"/>
    <w:rsid w:val="6C195F21"/>
    <w:rsid w:val="6C1F5711"/>
    <w:rsid w:val="6C1F598A"/>
    <w:rsid w:val="6C2340BA"/>
    <w:rsid w:val="6C307FCB"/>
    <w:rsid w:val="6C3436D9"/>
    <w:rsid w:val="6C3A079D"/>
    <w:rsid w:val="6C3E75F6"/>
    <w:rsid w:val="6C484ADE"/>
    <w:rsid w:val="6C4A2979"/>
    <w:rsid w:val="6C4C34D7"/>
    <w:rsid w:val="6C4D3E71"/>
    <w:rsid w:val="6C503ECC"/>
    <w:rsid w:val="6C6375CC"/>
    <w:rsid w:val="6C6F37BD"/>
    <w:rsid w:val="6C701E24"/>
    <w:rsid w:val="6C7828F5"/>
    <w:rsid w:val="6C7B615D"/>
    <w:rsid w:val="6C85549F"/>
    <w:rsid w:val="6C9205D9"/>
    <w:rsid w:val="6C9A59D9"/>
    <w:rsid w:val="6C9E2C8B"/>
    <w:rsid w:val="6CAE6EBB"/>
    <w:rsid w:val="6CB15F18"/>
    <w:rsid w:val="6CC86D89"/>
    <w:rsid w:val="6CD26A0E"/>
    <w:rsid w:val="6CD611DB"/>
    <w:rsid w:val="6CDE3082"/>
    <w:rsid w:val="6CE12862"/>
    <w:rsid w:val="6CE15323"/>
    <w:rsid w:val="6CE23EF9"/>
    <w:rsid w:val="6CE26C53"/>
    <w:rsid w:val="6CEE17A3"/>
    <w:rsid w:val="6CF12119"/>
    <w:rsid w:val="6CF95797"/>
    <w:rsid w:val="6D0231AA"/>
    <w:rsid w:val="6D0470F3"/>
    <w:rsid w:val="6D0578A1"/>
    <w:rsid w:val="6D0E52AD"/>
    <w:rsid w:val="6D0E5A2F"/>
    <w:rsid w:val="6D192211"/>
    <w:rsid w:val="6D3727BA"/>
    <w:rsid w:val="6D3E42BD"/>
    <w:rsid w:val="6D433298"/>
    <w:rsid w:val="6D4565B5"/>
    <w:rsid w:val="6D4B3F4D"/>
    <w:rsid w:val="6D4F365A"/>
    <w:rsid w:val="6D5164E3"/>
    <w:rsid w:val="6D5878F2"/>
    <w:rsid w:val="6D5D7DAB"/>
    <w:rsid w:val="6D603335"/>
    <w:rsid w:val="6D631933"/>
    <w:rsid w:val="6D6B108D"/>
    <w:rsid w:val="6D6F4865"/>
    <w:rsid w:val="6D73047A"/>
    <w:rsid w:val="6D7737E9"/>
    <w:rsid w:val="6D7E290C"/>
    <w:rsid w:val="6D875C64"/>
    <w:rsid w:val="6D8E6A7C"/>
    <w:rsid w:val="6D910E21"/>
    <w:rsid w:val="6D931298"/>
    <w:rsid w:val="6D965A51"/>
    <w:rsid w:val="6D995D47"/>
    <w:rsid w:val="6D9B5110"/>
    <w:rsid w:val="6DA10EEB"/>
    <w:rsid w:val="6DA305C4"/>
    <w:rsid w:val="6DA454D8"/>
    <w:rsid w:val="6DA678EC"/>
    <w:rsid w:val="6DB21051"/>
    <w:rsid w:val="6DCD16B9"/>
    <w:rsid w:val="6DD6250F"/>
    <w:rsid w:val="6DE34177"/>
    <w:rsid w:val="6DE5350B"/>
    <w:rsid w:val="6DE83BCA"/>
    <w:rsid w:val="6DEC1F6B"/>
    <w:rsid w:val="6DEE529D"/>
    <w:rsid w:val="6DF07E1C"/>
    <w:rsid w:val="6DF8064F"/>
    <w:rsid w:val="6E0677DF"/>
    <w:rsid w:val="6E253F21"/>
    <w:rsid w:val="6E2E7E8E"/>
    <w:rsid w:val="6E387F85"/>
    <w:rsid w:val="6E3D355E"/>
    <w:rsid w:val="6E4D1246"/>
    <w:rsid w:val="6E681D7B"/>
    <w:rsid w:val="6E6F7149"/>
    <w:rsid w:val="6E7F693B"/>
    <w:rsid w:val="6E802A83"/>
    <w:rsid w:val="6E8928B0"/>
    <w:rsid w:val="6E8A7FAE"/>
    <w:rsid w:val="6E915B51"/>
    <w:rsid w:val="6E9F5644"/>
    <w:rsid w:val="6EA8398B"/>
    <w:rsid w:val="6EB3173A"/>
    <w:rsid w:val="6EB6300F"/>
    <w:rsid w:val="6EC173E1"/>
    <w:rsid w:val="6EC42D83"/>
    <w:rsid w:val="6ECD3B4B"/>
    <w:rsid w:val="6ECE4AF1"/>
    <w:rsid w:val="6ED04E96"/>
    <w:rsid w:val="6ED34011"/>
    <w:rsid w:val="6ED81581"/>
    <w:rsid w:val="6EDE4C81"/>
    <w:rsid w:val="6EE0514A"/>
    <w:rsid w:val="6EE25DB1"/>
    <w:rsid w:val="6EE71853"/>
    <w:rsid w:val="6EEF5F38"/>
    <w:rsid w:val="6EFC10AD"/>
    <w:rsid w:val="6EFC338B"/>
    <w:rsid w:val="6F127E40"/>
    <w:rsid w:val="6F144B53"/>
    <w:rsid w:val="6F173E32"/>
    <w:rsid w:val="6F206AED"/>
    <w:rsid w:val="6F32297B"/>
    <w:rsid w:val="6F394D3C"/>
    <w:rsid w:val="6F4571AD"/>
    <w:rsid w:val="6F541CB0"/>
    <w:rsid w:val="6F55644A"/>
    <w:rsid w:val="6F564C3B"/>
    <w:rsid w:val="6F683EBB"/>
    <w:rsid w:val="6F730849"/>
    <w:rsid w:val="6F796F7F"/>
    <w:rsid w:val="6F7B32DD"/>
    <w:rsid w:val="6F7C10CD"/>
    <w:rsid w:val="6F9C489D"/>
    <w:rsid w:val="6FA26D85"/>
    <w:rsid w:val="6FAA762A"/>
    <w:rsid w:val="6FAB6CEC"/>
    <w:rsid w:val="6FB20597"/>
    <w:rsid w:val="6FB3329A"/>
    <w:rsid w:val="6FB45B7B"/>
    <w:rsid w:val="6FB46E45"/>
    <w:rsid w:val="6FC64E0A"/>
    <w:rsid w:val="6FCA437F"/>
    <w:rsid w:val="6FCE587C"/>
    <w:rsid w:val="6FD11958"/>
    <w:rsid w:val="6FD3002C"/>
    <w:rsid w:val="6FDE7692"/>
    <w:rsid w:val="6FE87ABD"/>
    <w:rsid w:val="6FEA12BB"/>
    <w:rsid w:val="6FF14726"/>
    <w:rsid w:val="6FF261D6"/>
    <w:rsid w:val="6FF9775B"/>
    <w:rsid w:val="6FFA191D"/>
    <w:rsid w:val="6FFF21FF"/>
    <w:rsid w:val="700A6C85"/>
    <w:rsid w:val="701119E2"/>
    <w:rsid w:val="70155236"/>
    <w:rsid w:val="701F69DB"/>
    <w:rsid w:val="702165CE"/>
    <w:rsid w:val="70347CE1"/>
    <w:rsid w:val="7036571F"/>
    <w:rsid w:val="7037221E"/>
    <w:rsid w:val="703F48C1"/>
    <w:rsid w:val="70403D3C"/>
    <w:rsid w:val="7046566C"/>
    <w:rsid w:val="70474D13"/>
    <w:rsid w:val="704D72FF"/>
    <w:rsid w:val="70504DDF"/>
    <w:rsid w:val="7058301B"/>
    <w:rsid w:val="706103C0"/>
    <w:rsid w:val="70656B4A"/>
    <w:rsid w:val="706763E8"/>
    <w:rsid w:val="70691FED"/>
    <w:rsid w:val="706B1E82"/>
    <w:rsid w:val="706D169B"/>
    <w:rsid w:val="706D5061"/>
    <w:rsid w:val="707130D4"/>
    <w:rsid w:val="7072494D"/>
    <w:rsid w:val="70797464"/>
    <w:rsid w:val="707C4EE3"/>
    <w:rsid w:val="709F2A06"/>
    <w:rsid w:val="70A00435"/>
    <w:rsid w:val="70A6549F"/>
    <w:rsid w:val="70A73F27"/>
    <w:rsid w:val="70AC59E2"/>
    <w:rsid w:val="70B06ED2"/>
    <w:rsid w:val="70B23F98"/>
    <w:rsid w:val="70B43E28"/>
    <w:rsid w:val="70B70424"/>
    <w:rsid w:val="70B70A7A"/>
    <w:rsid w:val="70B82C9A"/>
    <w:rsid w:val="70B86135"/>
    <w:rsid w:val="70C85E02"/>
    <w:rsid w:val="70CB53C7"/>
    <w:rsid w:val="70CD3F59"/>
    <w:rsid w:val="70CF464F"/>
    <w:rsid w:val="70D248A2"/>
    <w:rsid w:val="70F3716D"/>
    <w:rsid w:val="70F620CA"/>
    <w:rsid w:val="70F8668E"/>
    <w:rsid w:val="70FA04FB"/>
    <w:rsid w:val="71015D2D"/>
    <w:rsid w:val="71031B1B"/>
    <w:rsid w:val="710D602F"/>
    <w:rsid w:val="711A65AE"/>
    <w:rsid w:val="712E327E"/>
    <w:rsid w:val="713B46DD"/>
    <w:rsid w:val="713B57D1"/>
    <w:rsid w:val="713E438F"/>
    <w:rsid w:val="713F4704"/>
    <w:rsid w:val="714312DA"/>
    <w:rsid w:val="71437F0E"/>
    <w:rsid w:val="71451758"/>
    <w:rsid w:val="714B635F"/>
    <w:rsid w:val="71526DFE"/>
    <w:rsid w:val="7155546E"/>
    <w:rsid w:val="71637D5B"/>
    <w:rsid w:val="716E3DCE"/>
    <w:rsid w:val="71723E61"/>
    <w:rsid w:val="7179159F"/>
    <w:rsid w:val="7181413D"/>
    <w:rsid w:val="718561A3"/>
    <w:rsid w:val="719070F1"/>
    <w:rsid w:val="71A9679C"/>
    <w:rsid w:val="71B119C2"/>
    <w:rsid w:val="71B5480A"/>
    <w:rsid w:val="71BC0075"/>
    <w:rsid w:val="71BF7EF9"/>
    <w:rsid w:val="71C22D0E"/>
    <w:rsid w:val="71C260D6"/>
    <w:rsid w:val="71CE68D1"/>
    <w:rsid w:val="71D03499"/>
    <w:rsid w:val="71D261CA"/>
    <w:rsid w:val="71D31BF7"/>
    <w:rsid w:val="71E50F5C"/>
    <w:rsid w:val="71E772EF"/>
    <w:rsid w:val="71E92C99"/>
    <w:rsid w:val="71EB31CB"/>
    <w:rsid w:val="71F11528"/>
    <w:rsid w:val="71F558B1"/>
    <w:rsid w:val="720109E0"/>
    <w:rsid w:val="72063ACF"/>
    <w:rsid w:val="72064E9C"/>
    <w:rsid w:val="720D784E"/>
    <w:rsid w:val="721808BF"/>
    <w:rsid w:val="72187337"/>
    <w:rsid w:val="72197DA0"/>
    <w:rsid w:val="721B2590"/>
    <w:rsid w:val="721E409E"/>
    <w:rsid w:val="72214E48"/>
    <w:rsid w:val="72225C98"/>
    <w:rsid w:val="722E0272"/>
    <w:rsid w:val="723260C3"/>
    <w:rsid w:val="724B1F49"/>
    <w:rsid w:val="72600A91"/>
    <w:rsid w:val="72671FFA"/>
    <w:rsid w:val="72704ADB"/>
    <w:rsid w:val="727164DD"/>
    <w:rsid w:val="7284358A"/>
    <w:rsid w:val="728459BB"/>
    <w:rsid w:val="7288113C"/>
    <w:rsid w:val="728C6F97"/>
    <w:rsid w:val="72912C1A"/>
    <w:rsid w:val="7293270A"/>
    <w:rsid w:val="729C28C2"/>
    <w:rsid w:val="72A46F23"/>
    <w:rsid w:val="72A71271"/>
    <w:rsid w:val="72AA22D9"/>
    <w:rsid w:val="72B15531"/>
    <w:rsid w:val="72B22957"/>
    <w:rsid w:val="72B26178"/>
    <w:rsid w:val="72B67B44"/>
    <w:rsid w:val="72C038AB"/>
    <w:rsid w:val="72D07765"/>
    <w:rsid w:val="72D16653"/>
    <w:rsid w:val="72D27712"/>
    <w:rsid w:val="72D65EF6"/>
    <w:rsid w:val="72D76971"/>
    <w:rsid w:val="72D85585"/>
    <w:rsid w:val="72EA4BAC"/>
    <w:rsid w:val="72ED0E5B"/>
    <w:rsid w:val="72FA730E"/>
    <w:rsid w:val="72FD2BC4"/>
    <w:rsid w:val="730257DC"/>
    <w:rsid w:val="730A5292"/>
    <w:rsid w:val="73126EFC"/>
    <w:rsid w:val="73247AB1"/>
    <w:rsid w:val="732D3327"/>
    <w:rsid w:val="73385D47"/>
    <w:rsid w:val="733C60A2"/>
    <w:rsid w:val="73531CFA"/>
    <w:rsid w:val="7355410F"/>
    <w:rsid w:val="735A2F1A"/>
    <w:rsid w:val="73645EF6"/>
    <w:rsid w:val="73685B1F"/>
    <w:rsid w:val="73691968"/>
    <w:rsid w:val="7372081D"/>
    <w:rsid w:val="73734595"/>
    <w:rsid w:val="73746A0D"/>
    <w:rsid w:val="73770F92"/>
    <w:rsid w:val="737A4489"/>
    <w:rsid w:val="7386697C"/>
    <w:rsid w:val="738713F4"/>
    <w:rsid w:val="73890C13"/>
    <w:rsid w:val="73A04AA0"/>
    <w:rsid w:val="73A15D4C"/>
    <w:rsid w:val="73A6114A"/>
    <w:rsid w:val="73AE5D8F"/>
    <w:rsid w:val="73AF7D1A"/>
    <w:rsid w:val="73B3436E"/>
    <w:rsid w:val="73B774C1"/>
    <w:rsid w:val="73C21EAE"/>
    <w:rsid w:val="73C34E9A"/>
    <w:rsid w:val="73C82F9C"/>
    <w:rsid w:val="73CF2113"/>
    <w:rsid w:val="73CF6A77"/>
    <w:rsid w:val="73D6524F"/>
    <w:rsid w:val="73D93E30"/>
    <w:rsid w:val="73DA157D"/>
    <w:rsid w:val="73DE05AB"/>
    <w:rsid w:val="73E30DE3"/>
    <w:rsid w:val="73ED3831"/>
    <w:rsid w:val="73FB4CB6"/>
    <w:rsid w:val="740213AC"/>
    <w:rsid w:val="740834C7"/>
    <w:rsid w:val="74143718"/>
    <w:rsid w:val="74243346"/>
    <w:rsid w:val="742B0E94"/>
    <w:rsid w:val="74300355"/>
    <w:rsid w:val="74351159"/>
    <w:rsid w:val="743568F5"/>
    <w:rsid w:val="743C4A74"/>
    <w:rsid w:val="743D4863"/>
    <w:rsid w:val="743E6C3F"/>
    <w:rsid w:val="74461FDB"/>
    <w:rsid w:val="74464484"/>
    <w:rsid w:val="74602D6B"/>
    <w:rsid w:val="7465069E"/>
    <w:rsid w:val="74746F45"/>
    <w:rsid w:val="74782616"/>
    <w:rsid w:val="747E3DFC"/>
    <w:rsid w:val="74817C69"/>
    <w:rsid w:val="74850A64"/>
    <w:rsid w:val="74852779"/>
    <w:rsid w:val="748D2E7C"/>
    <w:rsid w:val="749006F4"/>
    <w:rsid w:val="749219AA"/>
    <w:rsid w:val="749A56CC"/>
    <w:rsid w:val="749E3893"/>
    <w:rsid w:val="749E5CBB"/>
    <w:rsid w:val="74A04532"/>
    <w:rsid w:val="74AA1D36"/>
    <w:rsid w:val="74B16D22"/>
    <w:rsid w:val="74B74EE0"/>
    <w:rsid w:val="74C90857"/>
    <w:rsid w:val="74D96388"/>
    <w:rsid w:val="74DB32F5"/>
    <w:rsid w:val="74DB4F33"/>
    <w:rsid w:val="74E41786"/>
    <w:rsid w:val="74EC6A95"/>
    <w:rsid w:val="74FB116B"/>
    <w:rsid w:val="750323F8"/>
    <w:rsid w:val="750A01D2"/>
    <w:rsid w:val="750C7695"/>
    <w:rsid w:val="750E24E2"/>
    <w:rsid w:val="75137DDD"/>
    <w:rsid w:val="753E756C"/>
    <w:rsid w:val="753F2891"/>
    <w:rsid w:val="754F263D"/>
    <w:rsid w:val="756A22EC"/>
    <w:rsid w:val="756D3CB6"/>
    <w:rsid w:val="75864BE4"/>
    <w:rsid w:val="758C34F6"/>
    <w:rsid w:val="759727BC"/>
    <w:rsid w:val="759B154D"/>
    <w:rsid w:val="75A150AF"/>
    <w:rsid w:val="75A3343A"/>
    <w:rsid w:val="75B730C3"/>
    <w:rsid w:val="75B75186"/>
    <w:rsid w:val="75BE27BC"/>
    <w:rsid w:val="75C07D0A"/>
    <w:rsid w:val="75C4732A"/>
    <w:rsid w:val="75C50BCD"/>
    <w:rsid w:val="75CB496C"/>
    <w:rsid w:val="75CF19F4"/>
    <w:rsid w:val="75D51AD4"/>
    <w:rsid w:val="75DB3FDD"/>
    <w:rsid w:val="75DF0C81"/>
    <w:rsid w:val="75DF5F11"/>
    <w:rsid w:val="75E17EDC"/>
    <w:rsid w:val="75E3571C"/>
    <w:rsid w:val="75E87221"/>
    <w:rsid w:val="75EF7446"/>
    <w:rsid w:val="760B1C2A"/>
    <w:rsid w:val="761857DA"/>
    <w:rsid w:val="7619605B"/>
    <w:rsid w:val="761A519B"/>
    <w:rsid w:val="76206338"/>
    <w:rsid w:val="76282787"/>
    <w:rsid w:val="762911C2"/>
    <w:rsid w:val="76320382"/>
    <w:rsid w:val="76397844"/>
    <w:rsid w:val="763C6131"/>
    <w:rsid w:val="763D7808"/>
    <w:rsid w:val="76492D8C"/>
    <w:rsid w:val="764D7228"/>
    <w:rsid w:val="76527D7D"/>
    <w:rsid w:val="76682191"/>
    <w:rsid w:val="7668773C"/>
    <w:rsid w:val="766C1E9B"/>
    <w:rsid w:val="767107D7"/>
    <w:rsid w:val="767C683C"/>
    <w:rsid w:val="76831A00"/>
    <w:rsid w:val="76947520"/>
    <w:rsid w:val="76973186"/>
    <w:rsid w:val="769907B6"/>
    <w:rsid w:val="76A50F09"/>
    <w:rsid w:val="76AA4F05"/>
    <w:rsid w:val="76AF36CA"/>
    <w:rsid w:val="76B24A28"/>
    <w:rsid w:val="76B4114C"/>
    <w:rsid w:val="76B6686D"/>
    <w:rsid w:val="76B72D2A"/>
    <w:rsid w:val="76B86E8E"/>
    <w:rsid w:val="76B90464"/>
    <w:rsid w:val="76C052D5"/>
    <w:rsid w:val="76C36E3D"/>
    <w:rsid w:val="76C5566E"/>
    <w:rsid w:val="76C703A1"/>
    <w:rsid w:val="76C905BC"/>
    <w:rsid w:val="76D64360"/>
    <w:rsid w:val="76E976A8"/>
    <w:rsid w:val="76EA06AC"/>
    <w:rsid w:val="76F966CE"/>
    <w:rsid w:val="76FA1B52"/>
    <w:rsid w:val="7703666F"/>
    <w:rsid w:val="770419C2"/>
    <w:rsid w:val="771972DD"/>
    <w:rsid w:val="771A47A7"/>
    <w:rsid w:val="771C0741"/>
    <w:rsid w:val="772462D2"/>
    <w:rsid w:val="7728006B"/>
    <w:rsid w:val="772A54AB"/>
    <w:rsid w:val="772D791A"/>
    <w:rsid w:val="7736764E"/>
    <w:rsid w:val="77367AB0"/>
    <w:rsid w:val="77373DB1"/>
    <w:rsid w:val="773C3600"/>
    <w:rsid w:val="773E3A45"/>
    <w:rsid w:val="77451261"/>
    <w:rsid w:val="77473108"/>
    <w:rsid w:val="774E212D"/>
    <w:rsid w:val="77553AE0"/>
    <w:rsid w:val="77574B8A"/>
    <w:rsid w:val="7758522F"/>
    <w:rsid w:val="77587BDB"/>
    <w:rsid w:val="775A1CF3"/>
    <w:rsid w:val="775B3EB9"/>
    <w:rsid w:val="777721E4"/>
    <w:rsid w:val="77795D4C"/>
    <w:rsid w:val="778E6F93"/>
    <w:rsid w:val="77936053"/>
    <w:rsid w:val="7796735C"/>
    <w:rsid w:val="77A44D6C"/>
    <w:rsid w:val="77AB5801"/>
    <w:rsid w:val="77AC0A8D"/>
    <w:rsid w:val="77BE366A"/>
    <w:rsid w:val="77C95911"/>
    <w:rsid w:val="77CE3008"/>
    <w:rsid w:val="77D150A9"/>
    <w:rsid w:val="77D459EA"/>
    <w:rsid w:val="77DC095A"/>
    <w:rsid w:val="77F14350"/>
    <w:rsid w:val="77F14C1D"/>
    <w:rsid w:val="78034D33"/>
    <w:rsid w:val="78171E13"/>
    <w:rsid w:val="78250553"/>
    <w:rsid w:val="78272E76"/>
    <w:rsid w:val="782E1B72"/>
    <w:rsid w:val="783A38D3"/>
    <w:rsid w:val="784B6A16"/>
    <w:rsid w:val="784C2FEF"/>
    <w:rsid w:val="784C5E94"/>
    <w:rsid w:val="784E784B"/>
    <w:rsid w:val="785A6107"/>
    <w:rsid w:val="78625D70"/>
    <w:rsid w:val="786C5145"/>
    <w:rsid w:val="78715AD4"/>
    <w:rsid w:val="78717B4C"/>
    <w:rsid w:val="78777709"/>
    <w:rsid w:val="787D213D"/>
    <w:rsid w:val="787E7C64"/>
    <w:rsid w:val="788A25CA"/>
    <w:rsid w:val="788F00C3"/>
    <w:rsid w:val="78903C0B"/>
    <w:rsid w:val="789A16C0"/>
    <w:rsid w:val="78A43B6E"/>
    <w:rsid w:val="78A7690A"/>
    <w:rsid w:val="78A808BF"/>
    <w:rsid w:val="78AB2159"/>
    <w:rsid w:val="78B47B29"/>
    <w:rsid w:val="78BC0045"/>
    <w:rsid w:val="78C01C65"/>
    <w:rsid w:val="78CF2BBC"/>
    <w:rsid w:val="78D91EE8"/>
    <w:rsid w:val="78DA5CFD"/>
    <w:rsid w:val="78E25901"/>
    <w:rsid w:val="78E440C9"/>
    <w:rsid w:val="78EE137B"/>
    <w:rsid w:val="78EF322F"/>
    <w:rsid w:val="78F92E6C"/>
    <w:rsid w:val="78FC0DB2"/>
    <w:rsid w:val="78FD49E8"/>
    <w:rsid w:val="790214F7"/>
    <w:rsid w:val="79067FDF"/>
    <w:rsid w:val="79117890"/>
    <w:rsid w:val="79173D22"/>
    <w:rsid w:val="791D535E"/>
    <w:rsid w:val="79262BFE"/>
    <w:rsid w:val="792A1B99"/>
    <w:rsid w:val="792B6707"/>
    <w:rsid w:val="793124DA"/>
    <w:rsid w:val="79313D19"/>
    <w:rsid w:val="794530FD"/>
    <w:rsid w:val="794802BC"/>
    <w:rsid w:val="79525CE8"/>
    <w:rsid w:val="79561810"/>
    <w:rsid w:val="795B2ED8"/>
    <w:rsid w:val="79606295"/>
    <w:rsid w:val="796D31D1"/>
    <w:rsid w:val="796E735F"/>
    <w:rsid w:val="7972045E"/>
    <w:rsid w:val="797B6433"/>
    <w:rsid w:val="79803BD9"/>
    <w:rsid w:val="79947A5C"/>
    <w:rsid w:val="799B672C"/>
    <w:rsid w:val="79AD5ABA"/>
    <w:rsid w:val="79B3388D"/>
    <w:rsid w:val="79C534F9"/>
    <w:rsid w:val="79D07A6E"/>
    <w:rsid w:val="79DF04E1"/>
    <w:rsid w:val="79DF194A"/>
    <w:rsid w:val="79DF74AD"/>
    <w:rsid w:val="79E6083C"/>
    <w:rsid w:val="79F304F1"/>
    <w:rsid w:val="79FA2706"/>
    <w:rsid w:val="7A0568FC"/>
    <w:rsid w:val="7A103E7E"/>
    <w:rsid w:val="7A1A6332"/>
    <w:rsid w:val="7A1B4ABD"/>
    <w:rsid w:val="7A2468A5"/>
    <w:rsid w:val="7A2D7004"/>
    <w:rsid w:val="7A344533"/>
    <w:rsid w:val="7A375927"/>
    <w:rsid w:val="7A3E2E43"/>
    <w:rsid w:val="7A450C2F"/>
    <w:rsid w:val="7A465611"/>
    <w:rsid w:val="7A47561A"/>
    <w:rsid w:val="7A4A52AE"/>
    <w:rsid w:val="7A4E42B4"/>
    <w:rsid w:val="7A552A0D"/>
    <w:rsid w:val="7A616EA3"/>
    <w:rsid w:val="7A682979"/>
    <w:rsid w:val="7A73210D"/>
    <w:rsid w:val="7A737058"/>
    <w:rsid w:val="7A757A04"/>
    <w:rsid w:val="7A861F48"/>
    <w:rsid w:val="7A9F712F"/>
    <w:rsid w:val="7AA00365"/>
    <w:rsid w:val="7AA27059"/>
    <w:rsid w:val="7AAF05A8"/>
    <w:rsid w:val="7AAF1CD7"/>
    <w:rsid w:val="7AB066E9"/>
    <w:rsid w:val="7AB235DE"/>
    <w:rsid w:val="7ABD50BE"/>
    <w:rsid w:val="7AC301D1"/>
    <w:rsid w:val="7AD1051F"/>
    <w:rsid w:val="7AE2097E"/>
    <w:rsid w:val="7AE23C62"/>
    <w:rsid w:val="7AE26A85"/>
    <w:rsid w:val="7AE946C1"/>
    <w:rsid w:val="7AF16DC3"/>
    <w:rsid w:val="7AFE704D"/>
    <w:rsid w:val="7B047A7A"/>
    <w:rsid w:val="7B115764"/>
    <w:rsid w:val="7B1B7BD2"/>
    <w:rsid w:val="7B303CAB"/>
    <w:rsid w:val="7B38234C"/>
    <w:rsid w:val="7B3F192C"/>
    <w:rsid w:val="7B542EFE"/>
    <w:rsid w:val="7B610C66"/>
    <w:rsid w:val="7B635989"/>
    <w:rsid w:val="7B803A8A"/>
    <w:rsid w:val="7B8C08E9"/>
    <w:rsid w:val="7B8C7DCF"/>
    <w:rsid w:val="7B935E65"/>
    <w:rsid w:val="7B95154C"/>
    <w:rsid w:val="7B9E3140"/>
    <w:rsid w:val="7BD4148D"/>
    <w:rsid w:val="7BDC361F"/>
    <w:rsid w:val="7BDC6E06"/>
    <w:rsid w:val="7BE06054"/>
    <w:rsid w:val="7BE638B3"/>
    <w:rsid w:val="7BE80314"/>
    <w:rsid w:val="7BEA0B81"/>
    <w:rsid w:val="7BEA40C8"/>
    <w:rsid w:val="7BF072D2"/>
    <w:rsid w:val="7BF774D7"/>
    <w:rsid w:val="7C013588"/>
    <w:rsid w:val="7C07700A"/>
    <w:rsid w:val="7C0C644B"/>
    <w:rsid w:val="7C0E74D4"/>
    <w:rsid w:val="7C10151B"/>
    <w:rsid w:val="7C103946"/>
    <w:rsid w:val="7C153157"/>
    <w:rsid w:val="7C167BA7"/>
    <w:rsid w:val="7C240B22"/>
    <w:rsid w:val="7C2773F3"/>
    <w:rsid w:val="7C2C1429"/>
    <w:rsid w:val="7C2C457D"/>
    <w:rsid w:val="7C3302CF"/>
    <w:rsid w:val="7C391A93"/>
    <w:rsid w:val="7C3E6407"/>
    <w:rsid w:val="7C420565"/>
    <w:rsid w:val="7C420A5E"/>
    <w:rsid w:val="7C4574FF"/>
    <w:rsid w:val="7C485F24"/>
    <w:rsid w:val="7C4D603A"/>
    <w:rsid w:val="7C512B87"/>
    <w:rsid w:val="7C5931C6"/>
    <w:rsid w:val="7C5C6B34"/>
    <w:rsid w:val="7C5D0A87"/>
    <w:rsid w:val="7C637445"/>
    <w:rsid w:val="7C6519BE"/>
    <w:rsid w:val="7C695BDC"/>
    <w:rsid w:val="7C725567"/>
    <w:rsid w:val="7C737F6A"/>
    <w:rsid w:val="7C807247"/>
    <w:rsid w:val="7C965691"/>
    <w:rsid w:val="7C974D91"/>
    <w:rsid w:val="7C9D3476"/>
    <w:rsid w:val="7CAF77AC"/>
    <w:rsid w:val="7CB90F67"/>
    <w:rsid w:val="7CBA4D6C"/>
    <w:rsid w:val="7CBD54FD"/>
    <w:rsid w:val="7CC73517"/>
    <w:rsid w:val="7CCF7230"/>
    <w:rsid w:val="7CE24BF1"/>
    <w:rsid w:val="7CE527EF"/>
    <w:rsid w:val="7CFA2922"/>
    <w:rsid w:val="7D021923"/>
    <w:rsid w:val="7D07402D"/>
    <w:rsid w:val="7D076D0D"/>
    <w:rsid w:val="7D1148A8"/>
    <w:rsid w:val="7D232C57"/>
    <w:rsid w:val="7D240C48"/>
    <w:rsid w:val="7D295535"/>
    <w:rsid w:val="7D2B427D"/>
    <w:rsid w:val="7D2E5107"/>
    <w:rsid w:val="7D343DC9"/>
    <w:rsid w:val="7D3B3B64"/>
    <w:rsid w:val="7D4D0687"/>
    <w:rsid w:val="7D504199"/>
    <w:rsid w:val="7D6751C7"/>
    <w:rsid w:val="7D770020"/>
    <w:rsid w:val="7D79259F"/>
    <w:rsid w:val="7D7C2EEE"/>
    <w:rsid w:val="7D7C3F41"/>
    <w:rsid w:val="7D7D4FF1"/>
    <w:rsid w:val="7D855C5C"/>
    <w:rsid w:val="7D8E0597"/>
    <w:rsid w:val="7D90425A"/>
    <w:rsid w:val="7D9224A4"/>
    <w:rsid w:val="7D9D1471"/>
    <w:rsid w:val="7DB16702"/>
    <w:rsid w:val="7DB3391F"/>
    <w:rsid w:val="7DB94EE2"/>
    <w:rsid w:val="7DC32363"/>
    <w:rsid w:val="7DC74D8B"/>
    <w:rsid w:val="7DD33C78"/>
    <w:rsid w:val="7DD4193C"/>
    <w:rsid w:val="7DDE6C87"/>
    <w:rsid w:val="7DE1316F"/>
    <w:rsid w:val="7DE21047"/>
    <w:rsid w:val="7DE939D3"/>
    <w:rsid w:val="7DF17C15"/>
    <w:rsid w:val="7DF41B73"/>
    <w:rsid w:val="7DF55A16"/>
    <w:rsid w:val="7DF642AC"/>
    <w:rsid w:val="7E041EE1"/>
    <w:rsid w:val="7E0E3838"/>
    <w:rsid w:val="7E191408"/>
    <w:rsid w:val="7E276DE0"/>
    <w:rsid w:val="7E3652D5"/>
    <w:rsid w:val="7E3F1C43"/>
    <w:rsid w:val="7E4B3DEC"/>
    <w:rsid w:val="7E5E6663"/>
    <w:rsid w:val="7E611BB9"/>
    <w:rsid w:val="7E6736F5"/>
    <w:rsid w:val="7E6A0372"/>
    <w:rsid w:val="7E736764"/>
    <w:rsid w:val="7E7B2EE0"/>
    <w:rsid w:val="7E8516DE"/>
    <w:rsid w:val="7E8620B8"/>
    <w:rsid w:val="7E994759"/>
    <w:rsid w:val="7EAD27E3"/>
    <w:rsid w:val="7EBD4761"/>
    <w:rsid w:val="7EC4301F"/>
    <w:rsid w:val="7ED96534"/>
    <w:rsid w:val="7EED446F"/>
    <w:rsid w:val="7EFD067A"/>
    <w:rsid w:val="7F066A84"/>
    <w:rsid w:val="7F1235A4"/>
    <w:rsid w:val="7F157242"/>
    <w:rsid w:val="7F254D6A"/>
    <w:rsid w:val="7F282687"/>
    <w:rsid w:val="7F2D0014"/>
    <w:rsid w:val="7F462D23"/>
    <w:rsid w:val="7F520EB2"/>
    <w:rsid w:val="7F5868E5"/>
    <w:rsid w:val="7F5872A7"/>
    <w:rsid w:val="7F5E06AE"/>
    <w:rsid w:val="7F5E2688"/>
    <w:rsid w:val="7F610C6E"/>
    <w:rsid w:val="7F66647C"/>
    <w:rsid w:val="7F6C2D3D"/>
    <w:rsid w:val="7F7C774A"/>
    <w:rsid w:val="7F7D0A41"/>
    <w:rsid w:val="7F824509"/>
    <w:rsid w:val="7F895DC5"/>
    <w:rsid w:val="7F8A15E4"/>
    <w:rsid w:val="7F8E7189"/>
    <w:rsid w:val="7F982118"/>
    <w:rsid w:val="7F9C0AD4"/>
    <w:rsid w:val="7F9D2CF6"/>
    <w:rsid w:val="7FA02825"/>
    <w:rsid w:val="7FA90027"/>
    <w:rsid w:val="7FAA7590"/>
    <w:rsid w:val="7FB6090D"/>
    <w:rsid w:val="7FB73697"/>
    <w:rsid w:val="7FBA5287"/>
    <w:rsid w:val="7FC23AE6"/>
    <w:rsid w:val="7FC40E9F"/>
    <w:rsid w:val="7FCE78C5"/>
    <w:rsid w:val="7FD6484D"/>
    <w:rsid w:val="7FDD14CA"/>
    <w:rsid w:val="7FE03F31"/>
    <w:rsid w:val="7FE05219"/>
    <w:rsid w:val="7FEC2C9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0" w:semiHidden="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qFormat="1" w:unhideWhenUsed="0" w:uiPriority="0" w:semiHidden="0"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nhideWhenUsed="0" w:uiPriority="0" w:semiHidden="0"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qFormat="1" w:unhideWhenUsed="0" w:uiPriority="99" w:name="toa heading"/>
    <w:lsdException w:uiPriority="99" w:name="List"/>
    <w:lsdException w:uiPriority="99" w:name="List Bullet"/>
    <w:lsdException w:uiPriority="99" w:name="List Number"/>
    <w:lsdException w:qFormat="1" w:unhideWhenUsed="0" w:uiPriority="0" w:semiHidden="0" w:name="List 2"/>
    <w:lsdException w:unhideWhenUsed="0" w:uiPriority="0" w:semiHidden="0"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99"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nhideWhenUsed="0" w:uiPriority="0" w:semiHidden="0" w:name="Date"/>
    <w:lsdException w:qFormat="1" w:uiPriority="99" w:semiHidden="0" w:name="Body Text First Indent"/>
    <w:lsdException w:qFormat="1" w:uiPriority="99" w:semiHidden="0" w:name="Body Text First Indent 2"/>
    <w:lsdException w:uiPriority="99" w:name="Note Heading"/>
    <w:lsdException w:unhideWhenUsed="0" w:uiPriority="0" w:semiHidden="0" w:name="Body Text 2"/>
    <w:lsdException w:uiPriority="99" w:name="Body Text 3"/>
    <w:lsdException w:qFormat="1" w:unhideWhenUsed="0" w:uiPriority="0" w:name="Body Text Indent 2"/>
    <w:lsdException w:unhideWhenUsed="0" w:uiPriority="0" w:semiHidden="0" w:name="Body Text Indent 3"/>
    <w:lsdException w:uiPriority="99" w:name="Block Text"/>
    <w:lsdException w:qFormat="1" w:uiPriority="99" w:semiHidden="0" w:name="Hyperlink"/>
    <w:lsdException w:qFormat="1" w:unhideWhenUsed="0" w:uiPriority="0" w:semiHidden="0" w:name="FollowedHyperlink"/>
    <w:lsdException w:qFormat="1" w:unhideWhenUsed="0" w:uiPriority="0" w:semiHidden="0" w:name="Strong"/>
    <w:lsdException w:qFormat="1" w:unhideWhenUsed="0" w:uiPriority="20" w:semiHidden="0" w:name="Emphasis"/>
    <w:lsdException w:unhideWhenUsed="0" w:uiPriority="0" w:semiHidden="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qFormat="1" w:uiPriority="99" w:name="HTML Cite"/>
    <w:lsdException w:qFormat="1" w:uiPriority="99" w:name="HTML Code"/>
    <w:lsdException w:uiPriority="99" w:name="HTML Definition"/>
    <w:lsdException w:uiPriority="99" w:name="HTML Keyboard"/>
    <w:lsdException w:qFormat="1" w:unhideWhenUsed="0" w:uiPriority="0" w:semiHidden="0" w:name="HTML Preformatted"/>
    <w:lsdException w:uiPriority="99" w:name="HTML Sample"/>
    <w:lsdException w:qFormat="1" w:unhideWhenUsed="0" w:uiPriority="0" w:semiHidden="0" w:name="HTML Typewriter"/>
    <w:lsdException w:uiPriority="99" w:name="HTML Variable"/>
    <w:lsdException w:qFormat="1" w:uiPriority="99"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spacing w:line="360" w:lineRule="auto"/>
    </w:pPr>
    <w:rPr>
      <w:rFonts w:ascii="Times New Roman" w:hAnsi="Times New Roman" w:eastAsia="宋体" w:cs="Times New Roman"/>
      <w:kern w:val="2"/>
      <w:sz w:val="24"/>
      <w:szCs w:val="22"/>
      <w:lang w:val="en-US" w:eastAsia="zh-CN" w:bidi="ar-SA"/>
    </w:rPr>
  </w:style>
  <w:style w:type="paragraph" w:styleId="3">
    <w:name w:val="heading 1"/>
    <w:basedOn w:val="1"/>
    <w:next w:val="1"/>
    <w:link w:val="40"/>
    <w:autoRedefine/>
    <w:qFormat/>
    <w:uiPriority w:val="9"/>
    <w:pPr>
      <w:keepNext/>
      <w:tabs>
        <w:tab w:val="left" w:pos="0"/>
        <w:tab w:val="left" w:pos="720"/>
        <w:tab w:val="left" w:pos="1440"/>
        <w:tab w:val="left" w:pos="2160"/>
        <w:tab w:val="left" w:pos="2880"/>
        <w:tab w:val="left" w:pos="3600"/>
        <w:tab w:val="left" w:pos="4320"/>
      </w:tabs>
      <w:autoSpaceDE w:val="0"/>
      <w:autoSpaceDN w:val="0"/>
      <w:adjustRightInd w:val="0"/>
      <w:spacing w:after="6" w:line="520" w:lineRule="exact"/>
      <w:jc w:val="center"/>
      <w:outlineLvl w:val="0"/>
    </w:pPr>
    <w:rPr>
      <w:rFonts w:ascii="宋体" w:hAnsi="宋体" w:cs="宋体"/>
      <w:b/>
      <w:kern w:val="0"/>
      <w:sz w:val="36"/>
      <w:szCs w:val="24"/>
    </w:rPr>
  </w:style>
  <w:style w:type="paragraph" w:styleId="2">
    <w:name w:val="heading 2"/>
    <w:basedOn w:val="1"/>
    <w:next w:val="1"/>
    <w:link w:val="55"/>
    <w:autoRedefine/>
    <w:qFormat/>
    <w:uiPriority w:val="9"/>
    <w:pPr>
      <w:keepNext/>
      <w:keepLines/>
      <w:spacing w:before="260" w:after="260"/>
      <w:jc w:val="center"/>
      <w:outlineLvl w:val="1"/>
    </w:pPr>
    <w:rPr>
      <w:rFonts w:ascii="Arial" w:hAnsi="Arial"/>
      <w:b/>
      <w:bCs/>
      <w:kern w:val="0"/>
      <w:sz w:val="32"/>
      <w:szCs w:val="32"/>
    </w:rPr>
  </w:style>
  <w:style w:type="paragraph" w:styleId="4">
    <w:name w:val="heading 3"/>
    <w:basedOn w:val="1"/>
    <w:next w:val="1"/>
    <w:link w:val="56"/>
    <w:autoRedefine/>
    <w:qFormat/>
    <w:uiPriority w:val="9"/>
    <w:pPr>
      <w:keepNext/>
      <w:numPr>
        <w:ilvl w:val="0"/>
        <w:numId w:val="1"/>
      </w:numPr>
      <w:tabs>
        <w:tab w:val="left" w:pos="960"/>
        <w:tab w:val="clear" w:pos="840"/>
      </w:tabs>
      <w:jc w:val="center"/>
      <w:outlineLvl w:val="2"/>
    </w:pPr>
    <w:rPr>
      <w:rFonts w:ascii="宋体" w:hAnsi="宋体"/>
      <w:b/>
      <w:bCs/>
      <w:kern w:val="0"/>
      <w:sz w:val="28"/>
      <w:szCs w:val="20"/>
    </w:rPr>
  </w:style>
  <w:style w:type="paragraph" w:styleId="5">
    <w:name w:val="heading 4"/>
    <w:basedOn w:val="1"/>
    <w:next w:val="1"/>
    <w:link w:val="52"/>
    <w:autoRedefine/>
    <w:qFormat/>
    <w:uiPriority w:val="9"/>
    <w:pPr>
      <w:keepNext/>
      <w:keepLines/>
      <w:spacing w:before="280" w:after="290"/>
      <w:jc w:val="center"/>
      <w:outlineLvl w:val="3"/>
    </w:pPr>
    <w:rPr>
      <w:rFonts w:ascii="Cambria" w:hAnsi="Cambria"/>
      <w:b/>
      <w:bCs/>
      <w:sz w:val="21"/>
      <w:szCs w:val="28"/>
    </w:rPr>
  </w:style>
  <w:style w:type="paragraph" w:styleId="6">
    <w:name w:val="heading 5"/>
    <w:basedOn w:val="1"/>
    <w:next w:val="1"/>
    <w:autoRedefine/>
    <w:qFormat/>
    <w:uiPriority w:val="0"/>
    <w:pPr>
      <w:keepNext/>
      <w:keepLines/>
      <w:widowControl/>
      <w:ind w:firstLine="499"/>
      <w:outlineLvl w:val="4"/>
    </w:pPr>
    <w:rPr>
      <w:rFonts w:ascii="宋体" w:hAnsi="宋体"/>
      <w:b/>
      <w:kern w:val="0"/>
      <w:szCs w:val="20"/>
    </w:rPr>
  </w:style>
  <w:style w:type="character" w:default="1" w:styleId="26">
    <w:name w:val="Default Paragraph Font"/>
    <w:autoRedefine/>
    <w:semiHidden/>
    <w:unhideWhenUsed/>
    <w:qFormat/>
    <w:uiPriority w:val="1"/>
  </w:style>
  <w:style w:type="table" w:default="1" w:styleId="24">
    <w:name w:val="Normal Table"/>
    <w:autoRedefine/>
    <w:semiHidden/>
    <w:unhideWhenUsed/>
    <w:qFormat/>
    <w:uiPriority w:val="99"/>
    <w:tblPr>
      <w:tblCellMar>
        <w:top w:w="0" w:type="dxa"/>
        <w:left w:w="108" w:type="dxa"/>
        <w:bottom w:w="0" w:type="dxa"/>
        <w:right w:w="108" w:type="dxa"/>
      </w:tblCellMar>
    </w:tblPr>
  </w:style>
  <w:style w:type="paragraph" w:styleId="7">
    <w:name w:val="Normal Indent"/>
    <w:basedOn w:val="1"/>
    <w:link w:val="54"/>
    <w:autoRedefine/>
    <w:qFormat/>
    <w:uiPriority w:val="0"/>
    <w:pPr>
      <w:ind w:firstLine="420"/>
    </w:pPr>
  </w:style>
  <w:style w:type="paragraph" w:styleId="8">
    <w:name w:val="toa heading"/>
    <w:basedOn w:val="1"/>
    <w:next w:val="1"/>
    <w:autoRedefine/>
    <w:semiHidden/>
    <w:qFormat/>
    <w:uiPriority w:val="99"/>
    <w:pPr>
      <w:spacing w:before="120"/>
    </w:pPr>
    <w:rPr>
      <w:rFonts w:ascii="Arial" w:hAnsi="Arial"/>
      <w:sz w:val="24"/>
      <w:szCs w:val="20"/>
    </w:rPr>
  </w:style>
  <w:style w:type="paragraph" w:styleId="9">
    <w:name w:val="Body Text"/>
    <w:basedOn w:val="1"/>
    <w:next w:val="1"/>
    <w:link w:val="53"/>
    <w:autoRedefine/>
    <w:qFormat/>
    <w:uiPriority w:val="0"/>
    <w:pPr>
      <w:adjustRightInd w:val="0"/>
      <w:spacing w:line="360" w:lineRule="atLeast"/>
      <w:jc w:val="both"/>
      <w:textAlignment w:val="baseline"/>
    </w:pPr>
    <w:rPr>
      <w:rFonts w:eastAsia="仿宋_GB2312"/>
      <w:sz w:val="28"/>
      <w:szCs w:val="24"/>
    </w:rPr>
  </w:style>
  <w:style w:type="paragraph" w:styleId="10">
    <w:name w:val="Body Text Indent"/>
    <w:basedOn w:val="1"/>
    <w:next w:val="1"/>
    <w:autoRedefine/>
    <w:qFormat/>
    <w:uiPriority w:val="0"/>
    <w:pPr>
      <w:spacing w:line="500" w:lineRule="exact"/>
      <w:ind w:left="1588" w:leftChars="832" w:firstLine="433" w:firstLineChars="196"/>
    </w:pPr>
  </w:style>
  <w:style w:type="paragraph" w:styleId="11">
    <w:name w:val="List 2"/>
    <w:basedOn w:val="1"/>
    <w:autoRedefine/>
    <w:qFormat/>
    <w:uiPriority w:val="0"/>
    <w:pPr>
      <w:ind w:left="100" w:leftChars="200" w:hanging="200" w:hangingChars="200"/>
    </w:pPr>
    <w:rPr>
      <w:rFonts w:ascii="Calibri" w:hAnsi="Calibri"/>
    </w:rPr>
  </w:style>
  <w:style w:type="paragraph" w:styleId="12">
    <w:name w:val="index 4"/>
    <w:basedOn w:val="1"/>
    <w:next w:val="1"/>
    <w:autoRedefine/>
    <w:qFormat/>
    <w:uiPriority w:val="0"/>
    <w:pPr>
      <w:ind w:left="600" w:leftChars="600"/>
    </w:pPr>
  </w:style>
  <w:style w:type="paragraph" w:styleId="13">
    <w:name w:val="toc 3"/>
    <w:basedOn w:val="1"/>
    <w:next w:val="1"/>
    <w:autoRedefine/>
    <w:qFormat/>
    <w:uiPriority w:val="0"/>
    <w:pPr>
      <w:ind w:left="840" w:leftChars="400"/>
    </w:pPr>
  </w:style>
  <w:style w:type="paragraph" w:styleId="14">
    <w:name w:val="Plain Text"/>
    <w:basedOn w:val="1"/>
    <w:next w:val="1"/>
    <w:autoRedefine/>
    <w:qFormat/>
    <w:uiPriority w:val="0"/>
    <w:pPr>
      <w:widowControl/>
      <w:spacing w:before="120" w:after="120" w:line="240" w:lineRule="atLeast"/>
    </w:pPr>
    <w:rPr>
      <w:rFonts w:ascii="宋体" w:hAnsi="Courier New"/>
      <w:sz w:val="28"/>
      <w:szCs w:val="20"/>
    </w:rPr>
  </w:style>
  <w:style w:type="paragraph" w:styleId="15">
    <w:name w:val="Body Text Indent 2"/>
    <w:basedOn w:val="1"/>
    <w:autoRedefine/>
    <w:semiHidden/>
    <w:qFormat/>
    <w:uiPriority w:val="0"/>
    <w:pPr>
      <w:spacing w:line="520" w:lineRule="atLeast"/>
      <w:ind w:firstLine="420" w:firstLineChars="200"/>
    </w:pPr>
  </w:style>
  <w:style w:type="paragraph" w:styleId="16">
    <w:name w:val="footer"/>
    <w:basedOn w:val="1"/>
    <w:autoRedefine/>
    <w:qFormat/>
    <w:uiPriority w:val="0"/>
    <w:pPr>
      <w:tabs>
        <w:tab w:val="center" w:pos="4153"/>
        <w:tab w:val="right" w:pos="8306"/>
      </w:tabs>
      <w:snapToGrid w:val="0"/>
    </w:pPr>
    <w:rPr>
      <w:sz w:val="18"/>
    </w:rPr>
  </w:style>
  <w:style w:type="paragraph" w:styleId="17">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pPr>
    <w:rPr>
      <w:sz w:val="18"/>
    </w:rPr>
  </w:style>
  <w:style w:type="paragraph" w:styleId="18">
    <w:name w:val="toc 1"/>
    <w:basedOn w:val="1"/>
    <w:next w:val="1"/>
    <w:autoRedefine/>
    <w:qFormat/>
    <w:uiPriority w:val="0"/>
    <w:rPr>
      <w:rFonts w:eastAsia="仿宋"/>
      <w:b/>
      <w:sz w:val="32"/>
    </w:rPr>
  </w:style>
  <w:style w:type="paragraph" w:styleId="19">
    <w:name w:val="toc 2"/>
    <w:basedOn w:val="1"/>
    <w:next w:val="1"/>
    <w:autoRedefine/>
    <w:qFormat/>
    <w:uiPriority w:val="0"/>
    <w:pPr>
      <w:ind w:left="420" w:leftChars="200"/>
    </w:pPr>
    <w:rPr>
      <w:rFonts w:eastAsia="仿宋"/>
      <w:b/>
      <w:sz w:val="30"/>
    </w:rPr>
  </w:style>
  <w:style w:type="paragraph" w:styleId="20">
    <w:name w:val="HTML Preformatted"/>
    <w:basedOn w:val="1"/>
    <w:autoRedefine/>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黑体" w:hAnsi="Courier New" w:eastAsia="黑体"/>
      <w:kern w:val="0"/>
      <w:sz w:val="20"/>
    </w:rPr>
  </w:style>
  <w:style w:type="paragraph" w:styleId="21">
    <w:name w:val="Normal (Web)"/>
    <w:basedOn w:val="1"/>
    <w:autoRedefine/>
    <w:qFormat/>
    <w:uiPriority w:val="0"/>
    <w:pPr>
      <w:widowControl/>
      <w:spacing w:before="100" w:beforeAutospacing="1" w:after="100" w:afterAutospacing="1"/>
    </w:pPr>
    <w:rPr>
      <w:rFonts w:ascii="宋体" w:hAnsi="宋体" w:cs="宋体"/>
      <w:kern w:val="0"/>
    </w:rPr>
  </w:style>
  <w:style w:type="paragraph" w:styleId="22">
    <w:name w:val="Body Text First Indent"/>
    <w:basedOn w:val="9"/>
    <w:autoRedefine/>
    <w:unhideWhenUsed/>
    <w:qFormat/>
    <w:uiPriority w:val="99"/>
    <w:pPr>
      <w:ind w:firstLine="420" w:firstLineChars="100"/>
    </w:pPr>
  </w:style>
  <w:style w:type="paragraph" w:styleId="23">
    <w:name w:val="Body Text First Indent 2"/>
    <w:basedOn w:val="10"/>
    <w:next w:val="22"/>
    <w:autoRedefine/>
    <w:unhideWhenUsed/>
    <w:qFormat/>
    <w:uiPriority w:val="99"/>
    <w:pPr>
      <w:ind w:firstLine="420"/>
    </w:pPr>
  </w:style>
  <w:style w:type="table" w:styleId="25">
    <w:name w:val="Table Grid"/>
    <w:basedOn w:val="24"/>
    <w:autoRedefine/>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7">
    <w:name w:val="Strong"/>
    <w:basedOn w:val="26"/>
    <w:autoRedefine/>
    <w:qFormat/>
    <w:uiPriority w:val="0"/>
    <w:rPr>
      <w:b/>
    </w:rPr>
  </w:style>
  <w:style w:type="character" w:styleId="28">
    <w:name w:val="page number"/>
    <w:basedOn w:val="26"/>
    <w:autoRedefine/>
    <w:qFormat/>
    <w:uiPriority w:val="0"/>
  </w:style>
  <w:style w:type="character" w:styleId="29">
    <w:name w:val="FollowedHyperlink"/>
    <w:basedOn w:val="26"/>
    <w:autoRedefine/>
    <w:qFormat/>
    <w:uiPriority w:val="0"/>
    <w:rPr>
      <w:color w:val="800080"/>
      <w:u w:val="none"/>
    </w:rPr>
  </w:style>
  <w:style w:type="character" w:styleId="30">
    <w:name w:val="Emphasis"/>
    <w:basedOn w:val="26"/>
    <w:autoRedefine/>
    <w:qFormat/>
    <w:uiPriority w:val="20"/>
  </w:style>
  <w:style w:type="character" w:styleId="31">
    <w:name w:val="HTML Typewriter"/>
    <w:autoRedefine/>
    <w:qFormat/>
    <w:uiPriority w:val="0"/>
    <w:rPr>
      <w:rFonts w:ascii="黑体" w:hAnsi="Courier New" w:eastAsia="黑体" w:cs="Courier New"/>
      <w:spacing w:val="312"/>
      <w:sz w:val="20"/>
      <w:szCs w:val="20"/>
    </w:rPr>
  </w:style>
  <w:style w:type="character" w:styleId="32">
    <w:name w:val="Hyperlink"/>
    <w:basedOn w:val="26"/>
    <w:autoRedefine/>
    <w:unhideWhenUsed/>
    <w:qFormat/>
    <w:uiPriority w:val="99"/>
    <w:rPr>
      <w:rFonts w:hint="eastAsia" w:ascii="微软雅黑" w:hAnsi="微软雅黑" w:eastAsia="微软雅黑" w:cs="微软雅黑"/>
      <w:color w:val="333333"/>
      <w:sz w:val="21"/>
      <w:szCs w:val="21"/>
      <w:u w:val="none"/>
    </w:rPr>
  </w:style>
  <w:style w:type="character" w:styleId="33">
    <w:name w:val="HTML Code"/>
    <w:basedOn w:val="26"/>
    <w:autoRedefine/>
    <w:semiHidden/>
    <w:unhideWhenUsed/>
    <w:qFormat/>
    <w:uiPriority w:val="99"/>
  </w:style>
  <w:style w:type="character" w:styleId="34">
    <w:name w:val="HTML Cite"/>
    <w:basedOn w:val="26"/>
    <w:autoRedefine/>
    <w:semiHidden/>
    <w:unhideWhenUsed/>
    <w:qFormat/>
    <w:uiPriority w:val="99"/>
  </w:style>
  <w:style w:type="paragraph" w:customStyle="1" w:styleId="35">
    <w:name w:val="首行缩进"/>
    <w:basedOn w:val="1"/>
    <w:next w:val="1"/>
    <w:autoRedefine/>
    <w:qFormat/>
    <w:uiPriority w:val="0"/>
    <w:pPr>
      <w:ind w:firstLine="480" w:firstLineChars="200"/>
      <w:jc w:val="both"/>
    </w:pPr>
    <w:rPr>
      <w:rFonts w:ascii="宋体" w:hAnsi="宋体" w:cs="宋体"/>
      <w:kern w:val="0"/>
      <w:szCs w:val="24"/>
    </w:rPr>
  </w:style>
  <w:style w:type="paragraph" w:customStyle="1" w:styleId="36">
    <w:name w:val="目录 61"/>
    <w:next w:val="1"/>
    <w:autoRedefine/>
    <w:qFormat/>
    <w:uiPriority w:val="0"/>
    <w:pPr>
      <w:wordWrap w:val="0"/>
      <w:ind w:left="2125"/>
      <w:jc w:val="both"/>
    </w:pPr>
    <w:rPr>
      <w:rFonts w:ascii="Calibri" w:hAnsi="Calibri" w:eastAsia="宋体" w:cs="Times New Roman"/>
      <w:sz w:val="21"/>
      <w:lang w:val="en-US" w:eastAsia="zh-CN" w:bidi="ar-SA"/>
    </w:rPr>
  </w:style>
  <w:style w:type="paragraph" w:customStyle="1" w:styleId="37">
    <w:name w:val="Default"/>
    <w:autoRedefine/>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38">
    <w:name w:val="样式 样式 左侧:  2 字符 + 左侧:  0.85 厘米 首行缩进:  2 字符1"/>
    <w:basedOn w:val="1"/>
    <w:autoRedefine/>
    <w:qFormat/>
    <w:uiPriority w:val="0"/>
    <w:pPr>
      <w:ind w:left="482" w:firstLine="200" w:firstLineChars="200"/>
    </w:pPr>
    <w:rPr>
      <w:rFonts w:cs="宋体"/>
    </w:rPr>
  </w:style>
  <w:style w:type="paragraph" w:customStyle="1" w:styleId="39">
    <w:name w:val="样式 首行缩进:  2 字符"/>
    <w:basedOn w:val="1"/>
    <w:autoRedefine/>
    <w:qFormat/>
    <w:uiPriority w:val="0"/>
    <w:pPr>
      <w:ind w:firstLine="560"/>
    </w:pPr>
    <w:rPr>
      <w:rFonts w:eastAsia="仿宋_GB2312" w:cs="宋体"/>
    </w:rPr>
  </w:style>
  <w:style w:type="character" w:customStyle="1" w:styleId="40">
    <w:name w:val="标题 1 Char"/>
    <w:link w:val="3"/>
    <w:autoRedefine/>
    <w:qFormat/>
    <w:uiPriority w:val="9"/>
    <w:rPr>
      <w:rFonts w:ascii="宋体" w:hAnsi="宋体" w:eastAsia="宋体" w:cs="宋体"/>
      <w:b/>
      <w:sz w:val="36"/>
      <w:szCs w:val="24"/>
    </w:rPr>
  </w:style>
  <w:style w:type="character" w:customStyle="1" w:styleId="41">
    <w:name w:val="标题 3 Char"/>
    <w:link w:val="4"/>
    <w:autoRedefine/>
    <w:qFormat/>
    <w:uiPriority w:val="9"/>
    <w:rPr>
      <w:rFonts w:ascii="宋体" w:hAnsi="宋体" w:eastAsia="宋体" w:cs="Times New Roman"/>
      <w:b/>
      <w:bCs/>
      <w:sz w:val="28"/>
      <w:szCs w:val="20"/>
    </w:rPr>
  </w:style>
  <w:style w:type="paragraph" w:styleId="42">
    <w:name w:val="List Paragraph"/>
    <w:basedOn w:val="1"/>
    <w:next w:val="1"/>
    <w:autoRedefine/>
    <w:qFormat/>
    <w:uiPriority w:val="99"/>
    <w:pPr>
      <w:ind w:left="937" w:hanging="241"/>
    </w:pPr>
  </w:style>
  <w:style w:type="paragraph" w:customStyle="1" w:styleId="43">
    <w:name w:val="样式 标题 2 + Times New Roman 四号 非加粗 段前: 5 磅 段后: 0 磅 行距: 固定值 20..."/>
    <w:basedOn w:val="2"/>
    <w:autoRedefine/>
    <w:qFormat/>
    <w:uiPriority w:val="99"/>
    <w:pPr>
      <w:spacing w:before="100" w:after="0" w:line="400" w:lineRule="exact"/>
    </w:pPr>
    <w:rPr>
      <w:rFonts w:ascii="Times New Roman" w:hAnsi="Times New Roman" w:cs="宋体"/>
      <w:b w:val="0"/>
      <w:bCs w:val="0"/>
      <w:sz w:val="28"/>
      <w:szCs w:val="20"/>
    </w:rPr>
  </w:style>
  <w:style w:type="paragraph" w:customStyle="1" w:styleId="44">
    <w:name w:val="样式9"/>
    <w:basedOn w:val="1"/>
    <w:autoRedefine/>
    <w:qFormat/>
    <w:uiPriority w:val="0"/>
    <w:pPr>
      <w:spacing w:line="440" w:lineRule="exact"/>
      <w:ind w:firstLine="200" w:firstLineChars="200"/>
    </w:pPr>
    <w:rPr>
      <w:spacing w:val="6"/>
    </w:rPr>
  </w:style>
  <w:style w:type="paragraph" w:customStyle="1" w:styleId="45">
    <w:name w:val="列出段落1"/>
    <w:basedOn w:val="1"/>
    <w:autoRedefine/>
    <w:qFormat/>
    <w:uiPriority w:val="34"/>
    <w:pPr>
      <w:widowControl/>
      <w:spacing w:line="240" w:lineRule="auto"/>
      <w:ind w:firstLine="420" w:firstLineChars="200"/>
    </w:pPr>
    <w:rPr>
      <w:rFonts w:ascii="宋体" w:hAnsi="宋体" w:cs="宋体"/>
      <w:kern w:val="0"/>
      <w:szCs w:val="24"/>
    </w:rPr>
  </w:style>
  <w:style w:type="paragraph" w:customStyle="1" w:styleId="46">
    <w:name w:val="纯文本1"/>
    <w:basedOn w:val="1"/>
    <w:autoRedefine/>
    <w:qFormat/>
    <w:uiPriority w:val="0"/>
    <w:rPr>
      <w:rFonts w:ascii="宋体" w:hAnsi="Courier New"/>
      <w:szCs w:val="20"/>
    </w:rPr>
  </w:style>
  <w:style w:type="paragraph" w:customStyle="1" w:styleId="47">
    <w:name w:val="Figure Description"/>
    <w:next w:val="1"/>
    <w:autoRedefine/>
    <w:qFormat/>
    <w:uiPriority w:val="0"/>
    <w:pPr>
      <w:keepNext/>
      <w:adjustRightInd w:val="0"/>
      <w:snapToGrid w:val="0"/>
      <w:spacing w:before="320" w:after="80" w:line="240" w:lineRule="atLeast"/>
      <w:ind w:left="1701"/>
    </w:pPr>
    <w:rPr>
      <w:rFonts w:ascii="Times New Roman" w:hAnsi="Times New Roman" w:eastAsia="黑体" w:cs="Arial"/>
      <w:spacing w:val="-4"/>
      <w:kern w:val="2"/>
      <w:sz w:val="21"/>
      <w:szCs w:val="21"/>
      <w:lang w:val="en-US" w:eastAsia="zh-CN" w:bidi="ar-SA"/>
    </w:rPr>
  </w:style>
  <w:style w:type="paragraph" w:customStyle="1" w:styleId="48">
    <w:name w:val="列出段落11"/>
    <w:basedOn w:val="1"/>
    <w:autoRedefine/>
    <w:qFormat/>
    <w:uiPriority w:val="0"/>
    <w:pPr>
      <w:ind w:firstLine="420" w:firstLineChars="200"/>
    </w:pPr>
    <w:rPr>
      <w:rFonts w:ascii="Calibri" w:hAnsi="Calibri"/>
    </w:rPr>
  </w:style>
  <w:style w:type="paragraph" w:customStyle="1" w:styleId="49">
    <w:name w:val="样式"/>
    <w:autoRedefine/>
    <w:qFormat/>
    <w:uiPriority w:val="0"/>
    <w:pPr>
      <w:widowControl w:val="0"/>
      <w:autoSpaceDE w:val="0"/>
      <w:autoSpaceDN w:val="0"/>
      <w:adjustRightInd w:val="0"/>
    </w:pPr>
    <w:rPr>
      <w:rFonts w:ascii="宋体" w:hAnsi="宋体" w:eastAsia="宋体" w:cs="Times New Roman"/>
      <w:sz w:val="24"/>
      <w:szCs w:val="22"/>
      <w:lang w:val="en-US" w:eastAsia="zh-CN" w:bidi="ar-SA"/>
    </w:rPr>
  </w:style>
  <w:style w:type="paragraph" w:customStyle="1" w:styleId="50">
    <w:name w:val="彩色列表 - 强调文字颜色 11"/>
    <w:basedOn w:val="1"/>
    <w:autoRedefine/>
    <w:qFormat/>
    <w:uiPriority w:val="0"/>
    <w:pPr>
      <w:ind w:firstLine="420" w:firstLineChars="200"/>
    </w:pPr>
  </w:style>
  <w:style w:type="paragraph" w:customStyle="1" w:styleId="51">
    <w:name w:val="索引 41"/>
    <w:basedOn w:val="1"/>
    <w:next w:val="1"/>
    <w:autoRedefine/>
    <w:qFormat/>
    <w:uiPriority w:val="0"/>
    <w:pPr>
      <w:ind w:left="600" w:leftChars="600"/>
    </w:pPr>
  </w:style>
  <w:style w:type="character" w:customStyle="1" w:styleId="52">
    <w:name w:val="标题 4 Char"/>
    <w:link w:val="5"/>
    <w:autoRedefine/>
    <w:semiHidden/>
    <w:qFormat/>
    <w:uiPriority w:val="9"/>
    <w:rPr>
      <w:rFonts w:ascii="Cambria" w:hAnsi="Cambria" w:eastAsia="宋体" w:cs="Times New Roman"/>
      <w:b/>
      <w:bCs/>
      <w:kern w:val="2"/>
      <w:sz w:val="21"/>
      <w:szCs w:val="28"/>
    </w:rPr>
  </w:style>
  <w:style w:type="character" w:customStyle="1" w:styleId="53">
    <w:name w:val="正文文本 Char"/>
    <w:basedOn w:val="26"/>
    <w:link w:val="9"/>
    <w:autoRedefine/>
    <w:qFormat/>
    <w:uiPriority w:val="0"/>
    <w:rPr>
      <w:rFonts w:eastAsia="仿宋_GB2312"/>
      <w:kern w:val="2"/>
      <w:sz w:val="28"/>
      <w:szCs w:val="24"/>
    </w:rPr>
  </w:style>
  <w:style w:type="character" w:customStyle="1" w:styleId="54">
    <w:name w:val="正文缩进 Char"/>
    <w:link w:val="7"/>
    <w:autoRedefine/>
    <w:qFormat/>
    <w:uiPriority w:val="0"/>
    <w:rPr>
      <w:kern w:val="2"/>
      <w:sz w:val="24"/>
      <w:szCs w:val="22"/>
    </w:rPr>
  </w:style>
  <w:style w:type="character" w:customStyle="1" w:styleId="55">
    <w:name w:val="标题 2 Char"/>
    <w:link w:val="2"/>
    <w:autoRedefine/>
    <w:qFormat/>
    <w:uiPriority w:val="9"/>
    <w:rPr>
      <w:rFonts w:ascii="Arial" w:hAnsi="Arial" w:eastAsia="宋体" w:cs="Times New Roman"/>
      <w:b/>
      <w:bCs/>
      <w:sz w:val="32"/>
      <w:szCs w:val="32"/>
    </w:rPr>
  </w:style>
  <w:style w:type="character" w:customStyle="1" w:styleId="56">
    <w:name w:val="标题 3 Char1"/>
    <w:link w:val="4"/>
    <w:autoRedefine/>
    <w:qFormat/>
    <w:uiPriority w:val="0"/>
    <w:rPr>
      <w:rFonts w:eastAsia="宋体"/>
      <w:b/>
      <w:sz w:val="24"/>
      <w:szCs w:val="20"/>
      <w:lang w:val="en-US" w:eastAsia="zh-CN"/>
    </w:rPr>
  </w:style>
  <w:style w:type="paragraph" w:customStyle="1" w:styleId="57">
    <w:name w:val="正文 New"/>
    <w:basedOn w:val="1"/>
    <w:autoRedefine/>
    <w:qFormat/>
    <w:uiPriority w:val="0"/>
    <w:pPr>
      <w:jc w:val="both"/>
    </w:pPr>
    <w:rPr>
      <w:sz w:val="21"/>
      <w:szCs w:val="24"/>
    </w:rPr>
  </w:style>
  <w:style w:type="character" w:customStyle="1" w:styleId="58">
    <w:name w:val="name"/>
    <w:basedOn w:val="26"/>
    <w:autoRedefine/>
    <w:qFormat/>
    <w:uiPriority w:val="0"/>
  </w:style>
  <w:style w:type="character" w:customStyle="1" w:styleId="59">
    <w:name w:val="phone"/>
    <w:basedOn w:val="26"/>
    <w:autoRedefine/>
    <w:qFormat/>
    <w:uiPriority w:val="0"/>
  </w:style>
  <w:style w:type="character" w:customStyle="1" w:styleId="60">
    <w:name w:val="add"/>
    <w:basedOn w:val="26"/>
    <w:autoRedefine/>
    <w:qFormat/>
    <w:uiPriority w:val="0"/>
  </w:style>
  <w:style w:type="paragraph" w:customStyle="1" w:styleId="61">
    <w:name w:val="_Style 55"/>
    <w:basedOn w:val="1"/>
    <w:next w:val="1"/>
    <w:autoRedefine/>
    <w:qFormat/>
    <w:uiPriority w:val="0"/>
    <w:pPr>
      <w:pBdr>
        <w:bottom w:val="single" w:color="auto" w:sz="6" w:space="1"/>
      </w:pBdr>
      <w:jc w:val="center"/>
    </w:pPr>
    <w:rPr>
      <w:rFonts w:ascii="Arial"/>
      <w:vanish/>
      <w:sz w:val="16"/>
    </w:rPr>
  </w:style>
  <w:style w:type="paragraph" w:customStyle="1" w:styleId="62">
    <w:name w:val="_Style 56"/>
    <w:basedOn w:val="1"/>
    <w:next w:val="1"/>
    <w:autoRedefine/>
    <w:qFormat/>
    <w:uiPriority w:val="0"/>
    <w:pPr>
      <w:pBdr>
        <w:top w:val="single" w:color="auto" w:sz="6" w:space="1"/>
      </w:pBdr>
      <w:jc w:val="center"/>
    </w:pPr>
    <w:rPr>
      <w:rFonts w:ascii="Arial"/>
      <w:vanish/>
      <w:sz w:val="16"/>
    </w:rPr>
  </w:style>
  <w:style w:type="character" w:customStyle="1" w:styleId="63">
    <w:name w:val="font31"/>
    <w:basedOn w:val="26"/>
    <w:autoRedefine/>
    <w:qFormat/>
    <w:uiPriority w:val="0"/>
    <w:rPr>
      <w:rFonts w:hint="default" w:ascii="Times New Roman" w:hAnsi="Times New Roman" w:cs="Times New Roman"/>
      <w:color w:val="000000"/>
      <w:sz w:val="20"/>
      <w:szCs w:val="20"/>
      <w:u w:val="none"/>
    </w:rPr>
  </w:style>
  <w:style w:type="character" w:customStyle="1" w:styleId="64">
    <w:name w:val="font51"/>
    <w:basedOn w:val="26"/>
    <w:autoRedefine/>
    <w:qFormat/>
    <w:uiPriority w:val="0"/>
    <w:rPr>
      <w:rFonts w:hint="eastAsia" w:ascii="宋体" w:hAnsi="宋体" w:eastAsia="宋体" w:cs="宋体"/>
      <w:color w:val="000000"/>
      <w:sz w:val="20"/>
      <w:szCs w:val="20"/>
      <w:u w:val="none"/>
    </w:rPr>
  </w:style>
  <w:style w:type="character" w:customStyle="1" w:styleId="65">
    <w:name w:val="font21"/>
    <w:basedOn w:val="26"/>
    <w:autoRedefine/>
    <w:qFormat/>
    <w:uiPriority w:val="0"/>
    <w:rPr>
      <w:rFonts w:ascii="Arial" w:hAnsi="Arial" w:cs="Arial"/>
      <w:color w:val="000000"/>
      <w:sz w:val="20"/>
      <w:szCs w:val="20"/>
      <w:u w:val="none"/>
    </w:rPr>
  </w:style>
  <w:style w:type="character" w:customStyle="1" w:styleId="66">
    <w:name w:val="font11"/>
    <w:basedOn w:val="26"/>
    <w:autoRedefine/>
    <w:qFormat/>
    <w:uiPriority w:val="0"/>
    <w:rPr>
      <w:rFonts w:ascii="BankGothic Lt BT" w:hAnsi="BankGothic Lt BT" w:eastAsia="BankGothic Lt BT" w:cs="BankGothic Lt BT"/>
      <w:color w:val="000000"/>
      <w:sz w:val="20"/>
      <w:szCs w:val="20"/>
      <w:u w:val="none"/>
    </w:rPr>
  </w:style>
  <w:style w:type="character" w:customStyle="1" w:styleId="67">
    <w:name w:val="font41"/>
    <w:basedOn w:val="26"/>
    <w:autoRedefine/>
    <w:qFormat/>
    <w:uiPriority w:val="0"/>
    <w:rPr>
      <w:rFonts w:hint="eastAsia" w:ascii="宋体" w:hAnsi="宋体" w:eastAsia="宋体" w:cs="宋体"/>
      <w:color w:val="000000"/>
      <w:sz w:val="20"/>
      <w:szCs w:val="20"/>
      <w:u w:val="none"/>
    </w:rPr>
  </w:style>
  <w:style w:type="paragraph" w:customStyle="1" w:styleId="68">
    <w:name w:val="Table Paragraph"/>
    <w:basedOn w:val="1"/>
    <w:autoRedefine/>
    <w:qFormat/>
    <w:uiPriority w:val="1"/>
    <w:rPr>
      <w:rFonts w:ascii="宋体" w:hAnsi="宋体" w:cs="宋体"/>
      <w:lang w:val="zh-CN" w:bidi="zh-CN"/>
    </w:rPr>
  </w:style>
  <w:style w:type="character" w:customStyle="1" w:styleId="69">
    <w:name w:val="font01"/>
    <w:basedOn w:val="26"/>
    <w:autoRedefine/>
    <w:qFormat/>
    <w:uiPriority w:val="0"/>
    <w:rPr>
      <w:rFonts w:hint="eastAsia" w:ascii="宋体" w:hAnsi="宋体" w:eastAsia="宋体" w:cs="宋体"/>
      <w:color w:val="000000"/>
      <w:sz w:val="21"/>
      <w:szCs w:val="21"/>
      <w:u w:val="none"/>
    </w:rPr>
  </w:style>
  <w:style w:type="character" w:customStyle="1" w:styleId="70">
    <w:name w:val="font61"/>
    <w:basedOn w:val="26"/>
    <w:autoRedefine/>
    <w:qFormat/>
    <w:uiPriority w:val="0"/>
    <w:rPr>
      <w:rFonts w:hint="eastAsia" w:ascii="宋体" w:hAnsi="宋体" w:eastAsia="宋体" w:cs="宋体"/>
      <w:color w:val="000000"/>
      <w:sz w:val="22"/>
      <w:szCs w:val="22"/>
      <w:u w:val="none"/>
    </w:rPr>
  </w:style>
  <w:style w:type="character" w:customStyle="1" w:styleId="71">
    <w:name w:val="layui-laypage-curr"/>
    <w:basedOn w:val="26"/>
    <w:autoRedefine/>
    <w:qFormat/>
    <w:uiPriority w:val="0"/>
  </w:style>
  <w:style w:type="character" w:customStyle="1" w:styleId="72">
    <w:name w:val="first-child"/>
    <w:basedOn w:val="26"/>
    <w:autoRedefine/>
    <w:qFormat/>
    <w:uiPriority w:val="0"/>
  </w:style>
  <w:style w:type="character" w:customStyle="1" w:styleId="73">
    <w:name w:val="layui-layer-tabnow"/>
    <w:basedOn w:val="26"/>
    <w:autoRedefine/>
    <w:qFormat/>
    <w:uiPriority w:val="0"/>
    <w:rPr>
      <w:bdr w:val="single" w:color="CCCCCC" w:sz="6" w:space="0"/>
      <w:shd w:val="clear" w:color="auto" w:fill="FFFFFF"/>
    </w:rPr>
  </w:style>
  <w:style w:type="character" w:customStyle="1" w:styleId="74">
    <w:name w:val="en_title"/>
    <w:basedOn w:val="26"/>
    <w:autoRedefine/>
    <w:qFormat/>
    <w:uiPriority w:val="0"/>
    <w:rPr>
      <w:sz w:val="30"/>
      <w:szCs w:val="30"/>
    </w:rPr>
  </w:style>
  <w:style w:type="character" w:customStyle="1" w:styleId="75">
    <w:name w:val="bannertitle"/>
    <w:basedOn w:val="26"/>
    <w:autoRedefine/>
    <w:qFormat/>
    <w:uiPriority w:val="0"/>
    <w:rPr>
      <w:color w:val="FFFFFF"/>
    </w:rPr>
  </w:style>
  <w:style w:type="character" w:customStyle="1" w:styleId="76">
    <w:name w:val="name1"/>
    <w:basedOn w:val="26"/>
    <w:autoRedefine/>
    <w:qFormat/>
    <w:uiPriority w:val="0"/>
    <w:rPr>
      <w:color w:val="FFFFFF"/>
    </w:rPr>
  </w:style>
  <w:style w:type="character" w:customStyle="1" w:styleId="77">
    <w:name w:val="name2"/>
    <w:basedOn w:val="26"/>
    <w:autoRedefine/>
    <w:qFormat/>
    <w:uiPriority w:val="0"/>
  </w:style>
  <w:style w:type="character" w:customStyle="1" w:styleId="78">
    <w:name w:val="type"/>
    <w:basedOn w:val="26"/>
    <w:autoRedefine/>
    <w:qFormat/>
    <w:uiPriority w:val="0"/>
    <w:rPr>
      <w:color w:val="05A4FB"/>
    </w:rPr>
  </w:style>
  <w:style w:type="character" w:customStyle="1" w:styleId="79">
    <w:name w:val="icon"/>
    <w:basedOn w:val="26"/>
    <w:autoRedefine/>
    <w:qFormat/>
    <w:uiPriority w:val="0"/>
  </w:style>
  <w:style w:type="character" w:customStyle="1" w:styleId="80">
    <w:name w:val="star"/>
    <w:basedOn w:val="26"/>
    <w:autoRedefine/>
    <w:qFormat/>
    <w:uiPriority w:val="0"/>
  </w:style>
  <w:style w:type="paragraph" w:customStyle="1" w:styleId="81">
    <w:name w:val="列表段落1"/>
    <w:basedOn w:val="1"/>
    <w:autoRedefine/>
    <w:qFormat/>
    <w:uiPriority w:val="0"/>
    <w:pPr>
      <w:ind w:firstLine="420" w:firstLineChars="200"/>
    </w:pPr>
  </w:style>
  <w:style w:type="paragraph" w:customStyle="1" w:styleId="82">
    <w:name w:val="Body text|1"/>
    <w:basedOn w:val="1"/>
    <w:autoRedefine/>
    <w:qFormat/>
    <w:uiPriority w:val="0"/>
    <w:pPr>
      <w:widowControl w:val="0"/>
      <w:shd w:val="clear" w:color="auto" w:fill="auto"/>
      <w:spacing w:line="401" w:lineRule="auto"/>
      <w:ind w:firstLine="400"/>
    </w:pPr>
    <w:rPr>
      <w:rFonts w:ascii="宋体" w:hAnsi="宋体" w:eastAsia="宋体" w:cs="宋体"/>
      <w:sz w:val="30"/>
      <w:szCs w:val="30"/>
      <w:u w:val="none"/>
      <w:shd w:val="clear" w:color="auto" w:fill="auto"/>
      <w:lang w:val="zh-TW" w:eastAsia="zh-TW" w:bidi="zh-TW"/>
    </w:rPr>
  </w:style>
  <w:style w:type="table" w:customStyle="1" w:styleId="83">
    <w:name w:val="Table Normal"/>
    <w:autoRedefine/>
    <w:unhideWhenUsed/>
    <w:qFormat/>
    <w:uiPriority w:val="0"/>
    <w:tblPr>
      <w:tblCellMar>
        <w:top w:w="0" w:type="dxa"/>
        <w:left w:w="0" w:type="dxa"/>
        <w:bottom w:w="0" w:type="dxa"/>
        <w:right w:w="0" w:type="dxa"/>
      </w:tblCellMar>
    </w:tblPr>
  </w:style>
  <w:style w:type="paragraph" w:customStyle="1" w:styleId="84">
    <w:name w:val="BodyText1I2"/>
    <w:basedOn w:val="85"/>
    <w:next w:val="1"/>
    <w:autoRedefine/>
    <w:qFormat/>
    <w:locked/>
    <w:uiPriority w:val="0"/>
    <w:pPr>
      <w:spacing w:after="120" w:line="240" w:lineRule="auto"/>
      <w:ind w:left="420" w:leftChars="200" w:firstLine="420"/>
    </w:pPr>
    <w:rPr>
      <w:rFonts w:ascii="Times New Roman"/>
      <w:sz w:val="24"/>
      <w:szCs w:val="24"/>
    </w:rPr>
  </w:style>
  <w:style w:type="paragraph" w:customStyle="1" w:styleId="85">
    <w:name w:val="BodyTextIndent"/>
    <w:basedOn w:val="1"/>
    <w:autoRedefine/>
    <w:qFormat/>
    <w:locked/>
    <w:uiPriority w:val="0"/>
    <w:pPr>
      <w:spacing w:line="600" w:lineRule="exact"/>
      <w:ind w:firstLine="480" w:firstLineChars="200"/>
    </w:pPr>
    <w:rPr>
      <w:rFonts w:ascii="宋体"/>
      <w:sz w:val="28"/>
      <w:szCs w:val="28"/>
      <w:lang w:val="zh-CN"/>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theme" Target="theme/theme1.xml"/><Relationship Id="rId11" Type="http://schemas.openxmlformats.org/officeDocument/2006/relationships/footer" Target="footer4.xml"/><Relationship Id="rId10" Type="http://schemas.openxmlformats.org/officeDocument/2006/relationships/header" Target="header3.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3074"/>
    <customShpInfo spid="_x0000_s1026"/>
    <customShpInfo spid="_x0000_s3073"/>
    <customShpInfo spid="_x0000_s3075"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77</Pages>
  <Words>34781</Words>
  <Characters>39381</Characters>
  <Lines>206</Lines>
  <Paragraphs>58</Paragraphs>
  <TotalTime>3</TotalTime>
  <ScaleCrop>false</ScaleCrop>
  <LinksUpToDate>false</LinksUpToDate>
  <CharactersWithSpaces>42024</CharactersWithSpaces>
  <Application>WPS Office_12.1.0.16388_F1E327BC-269C-435d-A152-05C5408002CA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2014-08-04T08:47:00Z</dcterms:created>
  <dc:creator>微软用户</dc:creator>
  <cp:lastModifiedBy>Administrator</cp:lastModifiedBy>
  <cp:lastPrinted>2020-09-17T09:14:00Z</cp:lastPrinted>
  <dcterms:modified xsi:type="dcterms:W3CDTF">2024-03-01T09:12:41Z</dcterms:modified>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CA612DD0BFD1496AB0A0DA771AEEAE2B</vt:lpwstr>
  </property>
</Properties>
</file>